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1F6" w:rsidRDefault="00E551F6">
      <w:pPr>
        <w:pStyle w:val="a5"/>
        <w:spacing w:line="560" w:lineRule="exact"/>
        <w:ind w:firstLine="480"/>
        <w:jc w:val="center"/>
        <w:rPr>
          <w:rFonts w:eastAsia="宋体"/>
          <w:color w:val="000000" w:themeColor="text1"/>
          <w:szCs w:val="32"/>
        </w:rPr>
      </w:pPr>
    </w:p>
    <w:p w:rsidR="00E551F6" w:rsidRDefault="00E551F6">
      <w:pPr>
        <w:pStyle w:val="a5"/>
        <w:spacing w:line="560" w:lineRule="exact"/>
        <w:jc w:val="center"/>
        <w:rPr>
          <w:rFonts w:eastAsia="宋体"/>
          <w:color w:val="000000" w:themeColor="text1"/>
          <w:szCs w:val="32"/>
        </w:rPr>
      </w:pPr>
    </w:p>
    <w:p w:rsidR="00E551F6" w:rsidRDefault="00E551F6">
      <w:pPr>
        <w:pStyle w:val="a5"/>
        <w:spacing w:line="560" w:lineRule="exact"/>
        <w:jc w:val="center"/>
        <w:rPr>
          <w:rFonts w:eastAsia="宋体"/>
          <w:color w:val="000000" w:themeColor="text1"/>
          <w:szCs w:val="32"/>
        </w:rPr>
      </w:pPr>
    </w:p>
    <w:p w:rsidR="00E551F6" w:rsidRDefault="00E551F6">
      <w:pPr>
        <w:pStyle w:val="a5"/>
        <w:spacing w:line="560" w:lineRule="exact"/>
        <w:ind w:leftChars="0" w:left="614" w:hangingChars="192" w:hanging="614"/>
        <w:rPr>
          <w:rFonts w:eastAsia="宋体"/>
          <w:b w:val="0"/>
          <w:color w:val="000000" w:themeColor="text1"/>
          <w:szCs w:val="32"/>
        </w:rPr>
      </w:pPr>
    </w:p>
    <w:p w:rsidR="00E551F6" w:rsidRDefault="00E551F6">
      <w:pPr>
        <w:pStyle w:val="a5"/>
        <w:spacing w:line="560" w:lineRule="exact"/>
        <w:ind w:leftChars="0" w:left="614" w:hangingChars="192" w:hanging="614"/>
        <w:rPr>
          <w:rFonts w:eastAsia="宋体"/>
          <w:b w:val="0"/>
          <w:color w:val="000000" w:themeColor="text1"/>
          <w:szCs w:val="32"/>
        </w:rPr>
      </w:pPr>
    </w:p>
    <w:p w:rsidR="00E551F6" w:rsidRDefault="00E551F6">
      <w:pPr>
        <w:pStyle w:val="a5"/>
        <w:spacing w:line="560" w:lineRule="exact"/>
        <w:ind w:leftChars="0" w:left="614" w:hangingChars="192" w:hanging="614"/>
        <w:rPr>
          <w:rFonts w:eastAsia="宋体"/>
          <w:b w:val="0"/>
          <w:color w:val="000000" w:themeColor="text1"/>
          <w:szCs w:val="32"/>
        </w:rPr>
      </w:pPr>
    </w:p>
    <w:p w:rsidR="00E551F6" w:rsidRDefault="005739BA">
      <w:pPr>
        <w:pStyle w:val="a5"/>
        <w:spacing w:line="560" w:lineRule="exact"/>
        <w:ind w:leftChars="0" w:left="614" w:rightChars="12" w:right="25" w:hangingChars="192" w:hanging="614"/>
        <w:rPr>
          <w:rFonts w:eastAsia="楷体"/>
          <w:b w:val="0"/>
          <w:color w:val="000000" w:themeColor="text1"/>
          <w:szCs w:val="32"/>
        </w:rPr>
      </w:pPr>
      <w:r>
        <w:rPr>
          <w:rFonts w:eastAsia="楷体"/>
          <w:b w:val="0"/>
          <w:color w:val="000000" w:themeColor="text1"/>
          <w:szCs w:val="32"/>
        </w:rPr>
        <w:t>桓环许字﹝</w:t>
      </w:r>
      <w:r>
        <w:rPr>
          <w:rFonts w:eastAsia="楷体"/>
          <w:b w:val="0"/>
          <w:color w:val="000000" w:themeColor="text1"/>
          <w:szCs w:val="32"/>
        </w:rPr>
        <w:t>202</w:t>
      </w:r>
      <w:r>
        <w:rPr>
          <w:rFonts w:eastAsia="楷体" w:hint="eastAsia"/>
          <w:b w:val="0"/>
          <w:color w:val="000000" w:themeColor="text1"/>
          <w:szCs w:val="32"/>
        </w:rPr>
        <w:t>5</w:t>
      </w:r>
      <w:r>
        <w:rPr>
          <w:rFonts w:eastAsia="楷体"/>
          <w:b w:val="0"/>
          <w:color w:val="000000" w:themeColor="text1"/>
          <w:szCs w:val="32"/>
        </w:rPr>
        <w:t>﹞</w:t>
      </w:r>
      <w:r>
        <w:rPr>
          <w:rFonts w:eastAsia="楷体" w:hint="eastAsia"/>
          <w:b w:val="0"/>
          <w:color w:val="000000" w:themeColor="text1"/>
          <w:szCs w:val="32"/>
        </w:rPr>
        <w:t>19</w:t>
      </w:r>
      <w:r>
        <w:rPr>
          <w:rFonts w:eastAsia="楷体"/>
          <w:b w:val="0"/>
          <w:color w:val="000000" w:themeColor="text1"/>
          <w:szCs w:val="32"/>
        </w:rPr>
        <w:t>号</w:t>
      </w:r>
      <w:r>
        <w:rPr>
          <w:rFonts w:eastAsia="楷体"/>
          <w:b w:val="0"/>
          <w:color w:val="000000" w:themeColor="text1"/>
          <w:szCs w:val="32"/>
        </w:rPr>
        <w:t xml:space="preserve">        </w:t>
      </w:r>
      <w:r w:rsidR="00BB0B58">
        <w:rPr>
          <w:rFonts w:eastAsia="楷体" w:hint="eastAsia"/>
          <w:b w:val="0"/>
          <w:color w:val="000000" w:themeColor="text1"/>
          <w:szCs w:val="32"/>
        </w:rPr>
        <w:t xml:space="preserve">            </w:t>
      </w:r>
      <w:r>
        <w:rPr>
          <w:rFonts w:eastAsia="楷体"/>
          <w:b w:val="0"/>
          <w:color w:val="000000" w:themeColor="text1"/>
          <w:szCs w:val="32"/>
        </w:rPr>
        <w:t xml:space="preserve"> </w:t>
      </w:r>
      <w:r>
        <w:rPr>
          <w:rFonts w:eastAsia="楷体"/>
          <w:b w:val="0"/>
          <w:color w:val="000000" w:themeColor="text1"/>
          <w:szCs w:val="32"/>
        </w:rPr>
        <w:t>签发人：孙明文</w:t>
      </w:r>
    </w:p>
    <w:p w:rsidR="00E551F6" w:rsidRDefault="00E551F6">
      <w:pPr>
        <w:pStyle w:val="a5"/>
        <w:spacing w:line="560" w:lineRule="exact"/>
        <w:jc w:val="center"/>
        <w:rPr>
          <w:rFonts w:eastAsia="方正小标宋简体"/>
          <w:b w:val="0"/>
          <w:bCs w:val="0"/>
          <w:color w:val="000000" w:themeColor="text1"/>
          <w:szCs w:val="32"/>
        </w:rPr>
      </w:pPr>
    </w:p>
    <w:p w:rsidR="00E551F6" w:rsidRDefault="005739BA" w:rsidP="00EB1112">
      <w:pPr>
        <w:pStyle w:val="a5"/>
        <w:spacing w:line="560" w:lineRule="exact"/>
        <w:ind w:leftChars="-85" w:left="38" w:rightChars="-159" w:right="-334" w:hangingChars="49" w:hanging="216"/>
        <w:jc w:val="center"/>
        <w:rPr>
          <w:rFonts w:eastAsia="方正小标宋简体"/>
          <w:b w:val="0"/>
          <w:color w:val="000000" w:themeColor="text1"/>
          <w:sz w:val="44"/>
          <w:szCs w:val="32"/>
        </w:rPr>
      </w:pPr>
      <w:r>
        <w:rPr>
          <w:rFonts w:eastAsia="方正小标宋简体"/>
          <w:b w:val="0"/>
          <w:bCs w:val="0"/>
          <w:color w:val="000000" w:themeColor="text1"/>
          <w:sz w:val="44"/>
          <w:szCs w:val="32"/>
        </w:rPr>
        <w:t>关于</w:t>
      </w:r>
      <w:r>
        <w:rPr>
          <w:rFonts w:eastAsia="方正小标宋简体" w:hint="eastAsia"/>
          <w:b w:val="0"/>
          <w:color w:val="000000" w:themeColor="text1"/>
          <w:sz w:val="44"/>
          <w:szCs w:val="32"/>
        </w:rPr>
        <w:t>山东广宝汇环保新材料有限公司</w:t>
      </w:r>
    </w:p>
    <w:p w:rsidR="00E551F6" w:rsidRDefault="005739BA" w:rsidP="00EB1112">
      <w:pPr>
        <w:pStyle w:val="a5"/>
        <w:spacing w:line="560" w:lineRule="exact"/>
        <w:ind w:leftChars="-85" w:left="38" w:rightChars="-159" w:right="-334" w:hangingChars="49" w:hanging="216"/>
        <w:jc w:val="center"/>
        <w:rPr>
          <w:rFonts w:eastAsia="方正小标宋简体"/>
          <w:b w:val="0"/>
          <w:bCs w:val="0"/>
          <w:color w:val="000000" w:themeColor="text1"/>
          <w:sz w:val="44"/>
          <w:szCs w:val="32"/>
        </w:rPr>
      </w:pPr>
      <w:r>
        <w:rPr>
          <w:rFonts w:eastAsia="方正小标宋简体" w:hint="eastAsia"/>
          <w:b w:val="0"/>
          <w:color w:val="000000" w:themeColor="text1"/>
          <w:sz w:val="44"/>
          <w:szCs w:val="32"/>
        </w:rPr>
        <w:t>年产</w:t>
      </w:r>
      <w:r>
        <w:rPr>
          <w:rFonts w:eastAsia="方正小标宋简体" w:hint="eastAsia"/>
          <w:b w:val="0"/>
          <w:color w:val="000000" w:themeColor="text1"/>
          <w:sz w:val="44"/>
          <w:szCs w:val="32"/>
        </w:rPr>
        <w:t>7</w:t>
      </w:r>
      <w:r>
        <w:rPr>
          <w:rFonts w:eastAsia="方正小标宋简体" w:hint="eastAsia"/>
          <w:b w:val="0"/>
          <w:color w:val="000000" w:themeColor="text1"/>
          <w:sz w:val="44"/>
          <w:szCs w:val="32"/>
        </w:rPr>
        <w:t>万吨萤石球项目</w:t>
      </w:r>
      <w:r>
        <w:rPr>
          <w:rFonts w:eastAsia="方正小标宋简体" w:hint="eastAsia"/>
          <w:b w:val="0"/>
          <w:bCs w:val="0"/>
          <w:color w:val="000000" w:themeColor="text1"/>
          <w:sz w:val="44"/>
          <w:szCs w:val="32"/>
        </w:rPr>
        <w:t>（重新报批）</w:t>
      </w:r>
    </w:p>
    <w:p w:rsidR="00E551F6" w:rsidRDefault="005739BA" w:rsidP="00EB1112">
      <w:pPr>
        <w:pStyle w:val="a5"/>
        <w:spacing w:line="560" w:lineRule="exact"/>
        <w:ind w:leftChars="-85" w:left="38" w:rightChars="-159" w:right="-334" w:hangingChars="49" w:hanging="216"/>
        <w:jc w:val="center"/>
        <w:rPr>
          <w:rFonts w:eastAsia="方正小标宋简体"/>
          <w:b w:val="0"/>
          <w:bCs w:val="0"/>
          <w:color w:val="000000" w:themeColor="text1"/>
          <w:sz w:val="44"/>
          <w:szCs w:val="32"/>
        </w:rPr>
      </w:pPr>
      <w:r>
        <w:rPr>
          <w:rFonts w:eastAsia="方正小标宋简体"/>
          <w:b w:val="0"/>
          <w:bCs w:val="0"/>
          <w:color w:val="000000" w:themeColor="text1"/>
          <w:sz w:val="44"/>
          <w:szCs w:val="32"/>
        </w:rPr>
        <w:t>环境影响报告表的审批意见</w:t>
      </w:r>
    </w:p>
    <w:p w:rsidR="00E551F6" w:rsidRDefault="00E551F6" w:rsidP="00EB1112">
      <w:pPr>
        <w:pStyle w:val="a5"/>
        <w:spacing w:line="560" w:lineRule="exact"/>
        <w:ind w:leftChars="-85" w:left="-21" w:rightChars="-159" w:right="-334" w:hangingChars="49" w:hanging="157"/>
        <w:jc w:val="left"/>
        <w:rPr>
          <w:rFonts w:eastAsia="仿宋"/>
          <w:b w:val="0"/>
          <w:bCs w:val="0"/>
          <w:color w:val="000000" w:themeColor="text1"/>
          <w:szCs w:val="32"/>
        </w:rPr>
      </w:pPr>
    </w:p>
    <w:p w:rsidR="00E551F6" w:rsidRDefault="005739BA">
      <w:pPr>
        <w:spacing w:line="560" w:lineRule="exact"/>
        <w:rPr>
          <w:rFonts w:ascii="仿宋_GB2312" w:eastAsia="仿宋_GB2312"/>
          <w:sz w:val="32"/>
          <w:szCs w:val="32"/>
        </w:rPr>
      </w:pPr>
      <w:r>
        <w:rPr>
          <w:rFonts w:ascii="仿宋_GB2312" w:eastAsia="仿宋_GB2312" w:hint="eastAsia"/>
          <w:sz w:val="32"/>
          <w:szCs w:val="32"/>
        </w:rPr>
        <w:t>山东广宝汇环保新材料有限公司：</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你单位报来《年产</w:t>
      </w:r>
      <w:r>
        <w:rPr>
          <w:rFonts w:eastAsia="仿宋_GB2312" w:hint="eastAsia"/>
          <w:sz w:val="32"/>
          <w:szCs w:val="32"/>
        </w:rPr>
        <w:t>7</w:t>
      </w:r>
      <w:r>
        <w:rPr>
          <w:rFonts w:eastAsia="仿宋_GB2312" w:hint="eastAsia"/>
          <w:sz w:val="32"/>
          <w:szCs w:val="32"/>
        </w:rPr>
        <w:t>万吨萤石球项目（重新报批）环境影响报告表》（山东绿盾环境服务有限公司编制）收悉。经我局党组研究，根据环评文件，提出如下审批意见：</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一、项目建设地点位于山东省淄博市桓台县工业二路</w:t>
      </w:r>
      <w:r>
        <w:rPr>
          <w:rFonts w:eastAsia="仿宋_GB2312" w:hint="eastAsia"/>
          <w:sz w:val="32"/>
          <w:szCs w:val="32"/>
        </w:rPr>
        <w:t>1566</w:t>
      </w:r>
      <w:r>
        <w:rPr>
          <w:rFonts w:eastAsia="仿宋_GB2312" w:hint="eastAsia"/>
          <w:sz w:val="32"/>
          <w:szCs w:val="32"/>
        </w:rPr>
        <w:t>号。</w:t>
      </w:r>
      <w:r>
        <w:rPr>
          <w:rFonts w:ascii="仿宋_GB2312" w:eastAsia="仿宋_GB2312" w:hint="eastAsia"/>
          <w:sz w:val="32"/>
          <w:szCs w:val="32"/>
        </w:rPr>
        <w:t>你公司“</w:t>
      </w:r>
      <w:r>
        <w:rPr>
          <w:rFonts w:eastAsia="仿宋_GB2312" w:hint="eastAsia"/>
          <w:sz w:val="32"/>
          <w:szCs w:val="32"/>
        </w:rPr>
        <w:t>年产</w:t>
      </w:r>
      <w:r>
        <w:rPr>
          <w:rFonts w:eastAsia="仿宋_GB2312" w:hint="eastAsia"/>
          <w:sz w:val="32"/>
          <w:szCs w:val="32"/>
        </w:rPr>
        <w:t>7</w:t>
      </w:r>
      <w:r>
        <w:rPr>
          <w:rFonts w:eastAsia="仿宋_GB2312" w:hint="eastAsia"/>
          <w:sz w:val="32"/>
          <w:szCs w:val="32"/>
        </w:rPr>
        <w:t>万吨萤石球项目</w:t>
      </w:r>
      <w:r>
        <w:rPr>
          <w:rFonts w:ascii="仿宋_GB2312" w:eastAsia="仿宋_GB2312" w:hint="eastAsia"/>
          <w:sz w:val="32"/>
          <w:szCs w:val="32"/>
        </w:rPr>
        <w:t>”于2024年7月在山东省投资项目在线审批监管平台备案，项目代码：</w:t>
      </w:r>
      <w:r>
        <w:rPr>
          <w:rFonts w:eastAsia="仿宋_GB2312" w:hint="eastAsia"/>
          <w:sz w:val="32"/>
          <w:szCs w:val="32"/>
        </w:rPr>
        <w:t>2407-370321-89-01-518190</w:t>
      </w:r>
      <w:r>
        <w:rPr>
          <w:rFonts w:ascii="仿宋_GB2312" w:eastAsia="仿宋_GB2312" w:hint="eastAsia"/>
          <w:sz w:val="32"/>
          <w:szCs w:val="32"/>
        </w:rPr>
        <w:t>，建设内容为项目占地面积为10254.4平方米，租赁车间总面积10254.4平方米。购置主要生产及配套设备16台（套）。项目建成后，年产萤石球70000吨。你公司根</w:t>
      </w:r>
      <w:r>
        <w:rPr>
          <w:rFonts w:ascii="仿宋_GB2312" w:eastAsia="仿宋_GB2312" w:hint="eastAsia"/>
          <w:sz w:val="32"/>
          <w:szCs w:val="32"/>
        </w:rPr>
        <w:lastRenderedPageBreak/>
        <w:t>据实际情况，2024年编制了《山东广宝汇环保新材料有限公司年产7万吨萤石球项目环境影响报告表》，同年9月取得我局审批意见（桓环许字[2024]40号）。</w:t>
      </w:r>
      <w:r>
        <w:rPr>
          <w:rFonts w:eastAsia="仿宋_GB2312"/>
          <w:sz w:val="32"/>
          <w:szCs w:val="32"/>
        </w:rPr>
        <w:t>项目</w:t>
      </w:r>
      <w:r>
        <w:rPr>
          <w:rFonts w:eastAsia="仿宋_GB2312" w:hint="eastAsia"/>
          <w:sz w:val="32"/>
          <w:szCs w:val="32"/>
        </w:rPr>
        <w:t>在建设过程中，你公司</w:t>
      </w:r>
      <w:r>
        <w:rPr>
          <w:rFonts w:eastAsia="仿宋_GB2312"/>
          <w:sz w:val="32"/>
          <w:szCs w:val="32"/>
        </w:rPr>
        <w:t>拟将氟化钙原料替换成一般固废氟化钙污泥，</w:t>
      </w:r>
      <w:r>
        <w:rPr>
          <w:rFonts w:eastAsia="仿宋_GB2312" w:hint="eastAsia"/>
          <w:sz w:val="32"/>
          <w:szCs w:val="32"/>
        </w:rPr>
        <w:t>因项目性质发生</w:t>
      </w:r>
      <w:r>
        <w:rPr>
          <w:rFonts w:eastAsia="仿宋_GB2312"/>
          <w:sz w:val="32"/>
          <w:szCs w:val="32"/>
        </w:rPr>
        <w:t>重大变动</w:t>
      </w:r>
      <w:r>
        <w:rPr>
          <w:rFonts w:eastAsia="仿宋_GB2312" w:hint="eastAsia"/>
          <w:sz w:val="32"/>
          <w:szCs w:val="32"/>
        </w:rPr>
        <w:t>，且因燃料增加导致大气污染物排放增量，重新报批环境影响评价文件。</w:t>
      </w:r>
    </w:p>
    <w:p w:rsidR="00E551F6" w:rsidRDefault="005739BA">
      <w:pPr>
        <w:spacing w:line="560" w:lineRule="exact"/>
        <w:ind w:firstLineChars="200" w:firstLine="640"/>
        <w:rPr>
          <w:rFonts w:eastAsia="仿宋_GB2312"/>
          <w:sz w:val="32"/>
          <w:szCs w:val="32"/>
        </w:rPr>
      </w:pPr>
      <w:r>
        <w:rPr>
          <w:rFonts w:eastAsia="仿宋_GB2312" w:hint="eastAsia"/>
          <w:sz w:val="32"/>
          <w:szCs w:val="32"/>
        </w:rPr>
        <w:t>重新报批后主要建设内容：租赁现有车间，</w:t>
      </w:r>
      <w:r w:rsidR="00930DBA">
        <w:rPr>
          <w:rFonts w:eastAsia="仿宋_GB2312" w:hint="eastAsia"/>
          <w:sz w:val="32"/>
          <w:szCs w:val="32"/>
        </w:rPr>
        <w:t>主要原辅材料为</w:t>
      </w:r>
      <w:r>
        <w:rPr>
          <w:rFonts w:eastAsia="仿宋_GB2312" w:hint="eastAsia"/>
          <w:sz w:val="32"/>
          <w:szCs w:val="32"/>
        </w:rPr>
        <w:t>氟化钙污泥、萤石粉、水玻璃等，通过混合上料、成型、烘干、冷却、破碎、筛分、入仓等主要生产工艺，建成年产</w:t>
      </w:r>
      <w:r>
        <w:rPr>
          <w:rFonts w:eastAsia="仿宋_GB2312" w:hint="eastAsia"/>
          <w:sz w:val="32"/>
          <w:szCs w:val="32"/>
        </w:rPr>
        <w:t>70000</w:t>
      </w:r>
      <w:r>
        <w:rPr>
          <w:rFonts w:eastAsia="仿宋_GB2312" w:hint="eastAsia"/>
          <w:sz w:val="32"/>
          <w:szCs w:val="32"/>
        </w:rPr>
        <w:t>吨萤石球项目。项目总投资</w:t>
      </w:r>
      <w:r>
        <w:rPr>
          <w:rFonts w:eastAsia="仿宋_GB2312" w:hint="eastAsia"/>
          <w:sz w:val="32"/>
          <w:szCs w:val="32"/>
        </w:rPr>
        <w:t>10000</w:t>
      </w:r>
      <w:r>
        <w:rPr>
          <w:rFonts w:eastAsia="仿宋_GB2312" w:hint="eastAsia"/>
          <w:sz w:val="32"/>
          <w:szCs w:val="32"/>
        </w:rPr>
        <w:t>万元，其中环保投资</w:t>
      </w:r>
      <w:r>
        <w:rPr>
          <w:rFonts w:eastAsia="仿宋_GB2312" w:hint="eastAsia"/>
          <w:sz w:val="32"/>
          <w:szCs w:val="32"/>
        </w:rPr>
        <w:t>50</w:t>
      </w:r>
      <w:r>
        <w:rPr>
          <w:rFonts w:eastAsia="仿宋_GB2312" w:hint="eastAsia"/>
          <w:sz w:val="32"/>
          <w:szCs w:val="32"/>
        </w:rPr>
        <w:t>万元。</w:t>
      </w:r>
    </w:p>
    <w:p w:rsidR="00E551F6" w:rsidRDefault="005739BA">
      <w:pPr>
        <w:spacing w:line="560" w:lineRule="exact"/>
        <w:ind w:firstLineChars="200" w:firstLine="640"/>
        <w:rPr>
          <w:rFonts w:eastAsia="仿宋_GB2312"/>
          <w:sz w:val="32"/>
          <w:szCs w:val="32"/>
        </w:rPr>
      </w:pPr>
      <w:r>
        <w:rPr>
          <w:rFonts w:eastAsia="仿宋_GB2312" w:hint="eastAsia"/>
          <w:sz w:val="32"/>
          <w:szCs w:val="32"/>
        </w:rPr>
        <w:t>项目环境影响报告表及相关材料已在桓台县人民政府官方网站进行了公示，公示期间未收到公众反对意见。根据环评结论，在落实报告表提出的各项污染防治、环境风险防范措施和满足污染物总量控制要求的前提下，从环保角度分析，项目建设可行。同意该项目按申报工艺、规模、地点和污染防治措施等进行建设。</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二、项目营运期须严格落实环境影响报告表中提出的各项污染防治措施及以下要求：</w:t>
      </w:r>
    </w:p>
    <w:p w:rsidR="00E551F6" w:rsidRDefault="005739BA">
      <w:pPr>
        <w:pStyle w:val="a4"/>
        <w:spacing w:line="560" w:lineRule="exact"/>
        <w:ind w:firstLineChars="200" w:firstLine="640"/>
        <w:rPr>
          <w:rFonts w:eastAsia="仿宋_GB2312"/>
          <w:sz w:val="32"/>
          <w:szCs w:val="32"/>
        </w:rPr>
      </w:pPr>
      <w:r>
        <w:rPr>
          <w:rFonts w:eastAsia="仿宋_GB2312" w:hint="eastAsia"/>
          <w:sz w:val="32"/>
          <w:szCs w:val="32"/>
        </w:rPr>
        <w:t>（一）天然气燃烧采用低氮燃烧技术，烘干废气经“水喷淋</w:t>
      </w:r>
      <w:r>
        <w:rPr>
          <w:rFonts w:eastAsia="仿宋_GB2312" w:hint="eastAsia"/>
          <w:sz w:val="32"/>
          <w:szCs w:val="32"/>
        </w:rPr>
        <w:t>+</w:t>
      </w:r>
      <w:r>
        <w:rPr>
          <w:rFonts w:eastAsia="仿宋_GB2312" w:hint="eastAsia"/>
          <w:sz w:val="32"/>
          <w:szCs w:val="32"/>
        </w:rPr>
        <w:t>布袋除尘器”处理后，通过</w:t>
      </w:r>
      <w:r>
        <w:rPr>
          <w:rFonts w:eastAsia="仿宋_GB2312" w:hint="eastAsia"/>
          <w:sz w:val="32"/>
          <w:szCs w:val="32"/>
        </w:rPr>
        <w:t>17</w:t>
      </w:r>
      <w:r>
        <w:rPr>
          <w:rFonts w:eastAsia="仿宋_GB2312" w:hint="eastAsia"/>
          <w:sz w:val="32"/>
          <w:szCs w:val="32"/>
        </w:rPr>
        <w:t>米高排气筒</w:t>
      </w:r>
      <w:r>
        <w:rPr>
          <w:rFonts w:eastAsia="仿宋_GB2312" w:hint="eastAsia"/>
          <w:sz w:val="32"/>
          <w:szCs w:val="32"/>
        </w:rPr>
        <w:t>DA001</w:t>
      </w:r>
      <w:r>
        <w:rPr>
          <w:rFonts w:eastAsia="仿宋_GB2312" w:hint="eastAsia"/>
          <w:sz w:val="32"/>
          <w:szCs w:val="32"/>
        </w:rPr>
        <w:t>有组织排放；上料、破碎、筛分、装料工序产生的粉尘经集气罩收集</w:t>
      </w:r>
      <w:r>
        <w:rPr>
          <w:rFonts w:eastAsia="仿宋_GB2312"/>
          <w:sz w:val="32"/>
          <w:szCs w:val="32"/>
        </w:rPr>
        <w:t>后进入布袋除尘器处理，料仓进料粉尘经密闭</w:t>
      </w:r>
      <w:r>
        <w:rPr>
          <w:rFonts w:eastAsia="仿宋_GB2312" w:hint="eastAsia"/>
          <w:sz w:val="32"/>
          <w:szCs w:val="32"/>
        </w:rPr>
        <w:t>管道</w:t>
      </w:r>
      <w:r>
        <w:rPr>
          <w:rFonts w:eastAsia="仿宋_GB2312"/>
          <w:sz w:val="32"/>
          <w:szCs w:val="32"/>
        </w:rPr>
        <w:t>收集后进入布袋除尘器处理，最终</w:t>
      </w:r>
      <w:r>
        <w:rPr>
          <w:rFonts w:eastAsia="仿宋_GB2312" w:hint="eastAsia"/>
          <w:sz w:val="32"/>
          <w:szCs w:val="32"/>
        </w:rPr>
        <w:t>均</w:t>
      </w:r>
      <w:r>
        <w:rPr>
          <w:rFonts w:eastAsia="仿宋_GB2312"/>
          <w:sz w:val="32"/>
          <w:szCs w:val="32"/>
        </w:rPr>
        <w:t>通过</w:t>
      </w:r>
      <w:r>
        <w:rPr>
          <w:rFonts w:eastAsia="仿宋_GB2312" w:hint="eastAsia"/>
          <w:sz w:val="32"/>
          <w:szCs w:val="32"/>
        </w:rPr>
        <w:t>17</w:t>
      </w:r>
      <w:r>
        <w:rPr>
          <w:rFonts w:eastAsia="仿宋_GB2312" w:hint="eastAsia"/>
          <w:sz w:val="32"/>
          <w:szCs w:val="32"/>
        </w:rPr>
        <w:t>米高</w:t>
      </w:r>
      <w:r>
        <w:rPr>
          <w:rFonts w:eastAsia="仿宋_GB2312"/>
          <w:sz w:val="32"/>
          <w:szCs w:val="32"/>
        </w:rPr>
        <w:t>排气筒</w:t>
      </w:r>
      <w:r>
        <w:rPr>
          <w:rFonts w:eastAsia="仿宋_GB2312"/>
          <w:sz w:val="32"/>
          <w:szCs w:val="32"/>
        </w:rPr>
        <w:t>DA002</w:t>
      </w:r>
      <w:r>
        <w:rPr>
          <w:rFonts w:eastAsia="仿宋_GB2312"/>
          <w:sz w:val="32"/>
          <w:szCs w:val="32"/>
        </w:rPr>
        <w:t>有组织排放。有组织颗</w:t>
      </w:r>
      <w:r>
        <w:rPr>
          <w:rFonts w:eastAsia="仿宋_GB2312"/>
          <w:sz w:val="32"/>
          <w:szCs w:val="32"/>
        </w:rPr>
        <w:lastRenderedPageBreak/>
        <w:t>粒物、氮氧化物、二氧化硫</w:t>
      </w:r>
      <w:r>
        <w:rPr>
          <w:rFonts w:eastAsia="仿宋_GB2312" w:hint="eastAsia"/>
          <w:sz w:val="32"/>
          <w:szCs w:val="32"/>
        </w:rPr>
        <w:t>排放须满足</w:t>
      </w:r>
      <w:r>
        <w:rPr>
          <w:rFonts w:eastAsia="仿宋_GB2312"/>
          <w:sz w:val="32"/>
          <w:szCs w:val="32"/>
        </w:rPr>
        <w:t>《区域性大气污染物综合排放标准》（</w:t>
      </w:r>
      <w:r>
        <w:rPr>
          <w:rFonts w:eastAsia="仿宋_GB2312"/>
          <w:sz w:val="32"/>
          <w:szCs w:val="32"/>
        </w:rPr>
        <w:t>DB37/2376-2019</w:t>
      </w:r>
      <w:r>
        <w:rPr>
          <w:rFonts w:eastAsia="仿宋_GB2312"/>
          <w:sz w:val="32"/>
          <w:szCs w:val="32"/>
        </w:rPr>
        <w:t>）</w:t>
      </w:r>
      <w:r>
        <w:rPr>
          <w:rFonts w:eastAsia="仿宋_GB2312" w:hint="eastAsia"/>
          <w:sz w:val="32"/>
          <w:szCs w:val="32"/>
        </w:rPr>
        <w:t>相关标准</w:t>
      </w:r>
      <w:r>
        <w:rPr>
          <w:rFonts w:eastAsia="仿宋_GB2312"/>
          <w:sz w:val="32"/>
          <w:szCs w:val="32"/>
        </w:rPr>
        <w:t>要求</w:t>
      </w:r>
      <w:r>
        <w:rPr>
          <w:rFonts w:eastAsia="仿宋_GB2312" w:hint="eastAsia"/>
          <w:sz w:val="32"/>
          <w:szCs w:val="32"/>
        </w:rPr>
        <w:t>，上料、破碎、筛分、装料、料仓进料粉尘中的氟化物排放须满足《大气污染物综合排放标准》（</w:t>
      </w:r>
      <w:r>
        <w:rPr>
          <w:rFonts w:eastAsia="仿宋_GB2312" w:hint="eastAsia"/>
          <w:sz w:val="32"/>
          <w:szCs w:val="32"/>
        </w:rPr>
        <w:t>GB16297-1996</w:t>
      </w:r>
      <w:r>
        <w:rPr>
          <w:rFonts w:eastAsia="仿宋_GB2312" w:hint="eastAsia"/>
          <w:sz w:val="32"/>
          <w:szCs w:val="32"/>
        </w:rPr>
        <w:t>）相关标准</w:t>
      </w:r>
      <w:r>
        <w:rPr>
          <w:rFonts w:eastAsia="仿宋_GB2312"/>
          <w:sz w:val="32"/>
          <w:szCs w:val="32"/>
        </w:rPr>
        <w:t>要求</w:t>
      </w:r>
      <w:r>
        <w:rPr>
          <w:rFonts w:eastAsia="仿宋_GB2312" w:hint="eastAsia"/>
          <w:sz w:val="32"/>
          <w:szCs w:val="32"/>
        </w:rPr>
        <w:t>；预烘干、烘干废气中的氟化物、烟气林格曼黑度执行《工业炉窑大气污染物排放标准》（</w:t>
      </w:r>
      <w:r>
        <w:rPr>
          <w:rFonts w:eastAsia="仿宋_GB2312" w:hint="eastAsia"/>
          <w:sz w:val="32"/>
          <w:szCs w:val="32"/>
        </w:rPr>
        <w:t>DB/2375-2019</w:t>
      </w:r>
      <w:r>
        <w:rPr>
          <w:rFonts w:eastAsia="仿宋_GB2312" w:hint="eastAsia"/>
          <w:sz w:val="32"/>
          <w:szCs w:val="32"/>
        </w:rPr>
        <w:t>）相关标准要求；无组织颗粒物、氟化物执行《大气污染物综合排放标准》（</w:t>
      </w:r>
      <w:r>
        <w:rPr>
          <w:rFonts w:eastAsia="仿宋_GB2312" w:hint="eastAsia"/>
          <w:sz w:val="32"/>
          <w:szCs w:val="32"/>
        </w:rPr>
        <w:t>GB16297-1996</w:t>
      </w:r>
      <w:r>
        <w:rPr>
          <w:rFonts w:eastAsia="仿宋_GB2312" w:hint="eastAsia"/>
          <w:sz w:val="32"/>
          <w:szCs w:val="32"/>
        </w:rPr>
        <w:t>）相关标准要求。</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（二）项目水喷淋用水循环使用，不外排。生活污水进入厂区现有化粪池处理后</w:t>
      </w:r>
      <w:r w:rsidR="00930DBA">
        <w:rPr>
          <w:rFonts w:eastAsia="仿宋_GB2312" w:hint="eastAsia"/>
          <w:sz w:val="32"/>
          <w:szCs w:val="32"/>
        </w:rPr>
        <w:t>由环卫部门定期清运</w:t>
      </w:r>
      <w:r>
        <w:rPr>
          <w:rFonts w:eastAsia="仿宋_GB2312" w:hint="eastAsia"/>
          <w:sz w:val="32"/>
          <w:szCs w:val="32"/>
        </w:rPr>
        <w:t>。</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三）按照固体废物“资源化、减量化、无害化”原则，废吨包袋、废水玻璃桶、筛下料收集后外售；水喷淋泥渣、除尘器收尘收集后回用；废液压油、废机油、废油桶均属于危险废物，须交由有资质单位处置；废布袋、生活垃圾由环卫部门清运。固废转移须建立完善的记录</w:t>
      </w:r>
      <w:r w:rsidR="00BB0B58">
        <w:rPr>
          <w:rFonts w:eastAsia="仿宋_GB2312" w:hint="eastAsia"/>
          <w:sz w:val="32"/>
          <w:szCs w:val="32"/>
        </w:rPr>
        <w:t>台账</w:t>
      </w:r>
      <w:r>
        <w:rPr>
          <w:rFonts w:eastAsia="仿宋_GB2312" w:hint="eastAsia"/>
          <w:sz w:val="32"/>
          <w:szCs w:val="32"/>
        </w:rPr>
        <w:t>，一般固体废物应执行相应防渗漏、防雨淋、防扬尘等环境保护要求。危险废物暂存须符合《危险废物贮存污染控制标准》（</w:t>
      </w:r>
      <w:r>
        <w:rPr>
          <w:rFonts w:eastAsia="仿宋_GB2312" w:hint="eastAsia"/>
          <w:sz w:val="32"/>
          <w:szCs w:val="32"/>
        </w:rPr>
        <w:t>GB18597-2023</w:t>
      </w:r>
      <w:r>
        <w:rPr>
          <w:rFonts w:eastAsia="仿宋_GB2312" w:hint="eastAsia"/>
          <w:sz w:val="32"/>
          <w:szCs w:val="32"/>
        </w:rPr>
        <w:t>）相关规定，严格执行《危险废物转移管理办法》。</w:t>
      </w:r>
    </w:p>
    <w:p w:rsidR="00E551F6" w:rsidRDefault="005739BA">
      <w:pPr>
        <w:spacing w:line="560" w:lineRule="exact"/>
        <w:ind w:firstLineChars="200" w:firstLine="640"/>
        <w:rPr>
          <w:rFonts w:eastAsia="仿宋_GB2312"/>
          <w:sz w:val="32"/>
          <w:szCs w:val="32"/>
        </w:rPr>
      </w:pPr>
      <w:r>
        <w:rPr>
          <w:rFonts w:eastAsia="仿宋_GB2312" w:hint="eastAsia"/>
          <w:sz w:val="32"/>
          <w:szCs w:val="32"/>
        </w:rPr>
        <w:t>（四）项目要对高噪音设备采取减震、消音、隔音等措施，确保厂界噪声满足《工业企业厂界环境噪声排放标准》（</w:t>
      </w:r>
      <w:r>
        <w:rPr>
          <w:rFonts w:eastAsia="仿宋_GB2312" w:hint="eastAsia"/>
          <w:sz w:val="32"/>
          <w:szCs w:val="32"/>
        </w:rPr>
        <w:t>GB12348-2008</w:t>
      </w:r>
      <w:r>
        <w:rPr>
          <w:rFonts w:eastAsia="仿宋_GB2312" w:hint="eastAsia"/>
          <w:sz w:val="32"/>
          <w:szCs w:val="32"/>
        </w:rPr>
        <w:t>）</w:t>
      </w:r>
      <w:r w:rsidR="00930DBA">
        <w:rPr>
          <w:rFonts w:eastAsia="仿宋_GB2312" w:hint="eastAsia"/>
          <w:sz w:val="32"/>
          <w:szCs w:val="32"/>
        </w:rPr>
        <w:t>2</w:t>
      </w:r>
      <w:r>
        <w:rPr>
          <w:rFonts w:eastAsia="仿宋_GB2312" w:hint="eastAsia"/>
          <w:sz w:val="32"/>
          <w:szCs w:val="32"/>
        </w:rPr>
        <w:t>类功能区标准要求。</w:t>
      </w:r>
    </w:p>
    <w:p w:rsidR="00E551F6" w:rsidRDefault="005739BA">
      <w:pPr>
        <w:spacing w:line="560" w:lineRule="exact"/>
        <w:ind w:firstLineChars="200" w:firstLine="640"/>
        <w:rPr>
          <w:rFonts w:eastAsia="仿宋_GB2312"/>
          <w:sz w:val="32"/>
          <w:szCs w:val="32"/>
        </w:rPr>
      </w:pPr>
      <w:r>
        <w:rPr>
          <w:rFonts w:eastAsia="仿宋_GB2312"/>
          <w:sz w:val="32"/>
          <w:szCs w:val="32"/>
        </w:rPr>
        <w:t>（五）企业应对各风险源设置完善的预防措施和应急预案，</w:t>
      </w:r>
      <w:r>
        <w:rPr>
          <w:rFonts w:eastAsia="仿宋_GB2312"/>
          <w:sz w:val="32"/>
          <w:szCs w:val="32"/>
        </w:rPr>
        <w:lastRenderedPageBreak/>
        <w:t>落实应急防范与减缓措施，防止事故发生。根据环境风险评价、环境应急预案和厂区实际现状，建设相配套应急装备和监测仪器，在非事故状态下不得占用，并定期进行维修保养；加强环境风险管理，对风险评价实行动态管理，保证事故发生时立即进入应急状态，确保环境安全。定期开展环境风险应急培训和演练，健全环境应急指挥系统，切实加强事故应急处理和防范能力。</w:t>
      </w:r>
    </w:p>
    <w:p w:rsidR="00E551F6" w:rsidRDefault="005739BA">
      <w:pPr>
        <w:spacing w:line="560" w:lineRule="exact"/>
        <w:ind w:firstLineChars="200" w:firstLine="640"/>
        <w:rPr>
          <w:rFonts w:eastAsia="仿宋_GB2312"/>
          <w:sz w:val="32"/>
          <w:szCs w:val="32"/>
        </w:rPr>
      </w:pPr>
      <w:r>
        <w:rPr>
          <w:rFonts w:eastAsia="仿宋_GB2312"/>
          <w:sz w:val="32"/>
          <w:szCs w:val="32"/>
        </w:rPr>
        <w:t>（六）项目建成后，主要污染物排放量应控制在确认的总量控制指标之内，依法按照相关规定做好排污许可证的</w:t>
      </w:r>
      <w:r>
        <w:rPr>
          <w:rFonts w:eastAsia="仿宋_GB2312" w:hint="eastAsia"/>
          <w:sz w:val="32"/>
          <w:szCs w:val="32"/>
        </w:rPr>
        <w:t>申领</w:t>
      </w:r>
      <w:bookmarkStart w:id="0" w:name="_GoBack"/>
      <w:bookmarkEnd w:id="0"/>
      <w:r>
        <w:rPr>
          <w:rFonts w:eastAsia="仿宋_GB2312"/>
          <w:sz w:val="32"/>
          <w:szCs w:val="32"/>
        </w:rPr>
        <w:t>工作，落实排污许可证执行报告制度。建立与项目环境保护工作需求相适应的环境管理团队，完善企业各项环境管理制度，加强环境管理，做到依证排污。</w:t>
      </w:r>
    </w:p>
    <w:p w:rsidR="00E551F6" w:rsidRDefault="005739BA">
      <w:pPr>
        <w:spacing w:line="560" w:lineRule="exact"/>
        <w:ind w:firstLineChars="200" w:firstLine="640"/>
        <w:rPr>
          <w:rFonts w:eastAsia="仿宋_GB2312"/>
          <w:sz w:val="32"/>
          <w:szCs w:val="32"/>
        </w:rPr>
      </w:pPr>
      <w:r>
        <w:rPr>
          <w:rFonts w:eastAsia="仿宋_GB2312"/>
          <w:sz w:val="32"/>
          <w:szCs w:val="32"/>
        </w:rPr>
        <w:t>（七）有组织排气筒须按规范要求设置永久性监测采样孔和采样平台。凡符合在线监测安装要求的必须安装在线监控设施，并严格落实报告表提出的环境管理及监测计划。按有关要求规范设置环保图形标志、环保治理设施标示牌。</w:t>
      </w:r>
    </w:p>
    <w:p w:rsidR="00E551F6" w:rsidRDefault="005739BA">
      <w:pPr>
        <w:spacing w:line="560" w:lineRule="exact"/>
        <w:ind w:firstLineChars="200" w:firstLine="640"/>
        <w:rPr>
          <w:rFonts w:eastAsia="仿宋_GB2312"/>
          <w:sz w:val="32"/>
          <w:szCs w:val="32"/>
        </w:rPr>
      </w:pPr>
      <w:r>
        <w:rPr>
          <w:rFonts w:eastAsia="仿宋_GB2312"/>
          <w:sz w:val="32"/>
          <w:szCs w:val="32"/>
        </w:rPr>
        <w:t>（八）该项目如发生环境信访事件或存在弄虚作假行为，影响周边环境质量，经查实须立即停产整改。</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三、严格落实重大变动重新报批制度。若项目的规模、地点、生产工艺或者环境保护措施等发生重大变动，应重新报批环评文件。若项目在验收时所执行的排放标准要求发生变化，须按新标准开展自主验收。</w:t>
      </w:r>
    </w:p>
    <w:p w:rsidR="00E551F6" w:rsidRDefault="005739BA">
      <w:pPr>
        <w:spacing w:line="560" w:lineRule="exact"/>
        <w:ind w:firstLineChars="200" w:firstLine="640"/>
        <w:rPr>
          <w:rFonts w:eastAsia="仿宋_GB2312"/>
          <w:sz w:val="32"/>
          <w:szCs w:val="32"/>
        </w:rPr>
      </w:pPr>
      <w:r>
        <w:rPr>
          <w:rFonts w:eastAsia="仿宋_GB2312" w:hint="eastAsia"/>
          <w:sz w:val="32"/>
          <w:szCs w:val="32"/>
        </w:rPr>
        <w:t>四、项目建设须执行配套的环境保护设施与主体工程同时设</w:t>
      </w:r>
      <w:r>
        <w:rPr>
          <w:rFonts w:eastAsia="仿宋_GB2312" w:hint="eastAsia"/>
          <w:sz w:val="32"/>
          <w:szCs w:val="32"/>
        </w:rPr>
        <w:lastRenderedPageBreak/>
        <w:t>计、同时施工、同时投产使用的“三同时”制度。项目竣工后，须按规定程序进行竣工环境保护验收。经验收合格后，项目方可投入生产或者使用。</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五、你公司应当对施工期、运营期的环保设施与生产设施一起开展安全风险辨识管理。不得采用国家、地方淘汰的设备、产品和工艺，应当委托有资质的设计单位进行正规设计，施工单位要按照设计方案和相关施工技术标准规范施工，严格落实安全生产相关技术要求。</w:t>
      </w:r>
    </w:p>
    <w:p w:rsidR="00E551F6" w:rsidRDefault="005739BA">
      <w:pPr>
        <w:spacing w:line="560" w:lineRule="exact"/>
        <w:ind w:firstLineChars="200" w:firstLine="640"/>
        <w:rPr>
          <w:rFonts w:eastAsia="仿宋_GB2312"/>
          <w:sz w:val="32"/>
          <w:szCs w:val="32"/>
        </w:rPr>
      </w:pPr>
      <w:r>
        <w:rPr>
          <w:rFonts w:eastAsia="仿宋_GB2312" w:hint="eastAsia"/>
          <w:sz w:val="32"/>
          <w:szCs w:val="32"/>
        </w:rPr>
        <w:t>六、淄博市生态环境局桓台分局《关于山东广宝汇环保新材料有限公司年产</w:t>
      </w:r>
      <w:r>
        <w:rPr>
          <w:rFonts w:eastAsia="仿宋_GB2312" w:hint="eastAsia"/>
          <w:sz w:val="32"/>
          <w:szCs w:val="32"/>
        </w:rPr>
        <w:t>7</w:t>
      </w:r>
      <w:r>
        <w:rPr>
          <w:rFonts w:eastAsia="仿宋_GB2312" w:hint="eastAsia"/>
          <w:sz w:val="32"/>
          <w:szCs w:val="32"/>
        </w:rPr>
        <w:t>万吨萤石球项目环境影响报告表的审批意见》（桓环许字〔</w:t>
      </w:r>
      <w:r>
        <w:rPr>
          <w:rFonts w:eastAsia="仿宋_GB2312" w:hint="eastAsia"/>
          <w:sz w:val="32"/>
          <w:szCs w:val="32"/>
        </w:rPr>
        <w:t>2024</w:t>
      </w:r>
      <w:r>
        <w:rPr>
          <w:rFonts w:eastAsia="仿宋_GB2312" w:hint="eastAsia"/>
          <w:sz w:val="32"/>
          <w:szCs w:val="32"/>
        </w:rPr>
        <w:t>〕</w:t>
      </w:r>
      <w:r>
        <w:rPr>
          <w:rFonts w:eastAsia="仿宋_GB2312" w:hint="eastAsia"/>
          <w:sz w:val="32"/>
          <w:szCs w:val="32"/>
        </w:rPr>
        <w:t>40</w:t>
      </w:r>
      <w:r>
        <w:rPr>
          <w:rFonts w:eastAsia="仿宋_GB2312" w:hint="eastAsia"/>
          <w:sz w:val="32"/>
          <w:szCs w:val="32"/>
        </w:rPr>
        <w:t>号）废止。</w:t>
      </w:r>
    </w:p>
    <w:p w:rsidR="00E551F6" w:rsidRDefault="005739BA">
      <w:pPr>
        <w:spacing w:line="560" w:lineRule="exact"/>
        <w:ind w:firstLineChars="200" w:firstLine="640"/>
        <w:rPr>
          <w:rFonts w:eastAsia="仿宋_GB2312"/>
          <w:sz w:val="32"/>
          <w:szCs w:val="32"/>
        </w:rPr>
      </w:pPr>
      <w:r>
        <w:rPr>
          <w:rFonts w:eastAsia="仿宋_GB2312" w:hint="eastAsia"/>
          <w:sz w:val="32"/>
          <w:szCs w:val="32"/>
        </w:rPr>
        <w:t>七、桓台县索镇街道办事处、桓台县生态环境保护综合执法大队负责该项目日常环境监察工作。</w:t>
      </w:r>
    </w:p>
    <w:p w:rsidR="00E551F6" w:rsidRDefault="00E551F6">
      <w:pPr>
        <w:spacing w:line="560" w:lineRule="exact"/>
        <w:ind w:firstLineChars="200" w:firstLine="640"/>
        <w:rPr>
          <w:rFonts w:eastAsia="仿宋_GB2312"/>
          <w:sz w:val="32"/>
          <w:szCs w:val="32"/>
        </w:rPr>
      </w:pPr>
    </w:p>
    <w:p w:rsidR="00E551F6" w:rsidRDefault="00E551F6">
      <w:pPr>
        <w:spacing w:line="560" w:lineRule="exact"/>
        <w:ind w:firstLineChars="200" w:firstLine="640"/>
        <w:rPr>
          <w:rFonts w:eastAsia="仿宋_GB2312"/>
          <w:sz w:val="32"/>
          <w:szCs w:val="32"/>
        </w:rPr>
      </w:pPr>
    </w:p>
    <w:p w:rsidR="00E551F6" w:rsidRDefault="005739BA">
      <w:pPr>
        <w:spacing w:line="560" w:lineRule="exact"/>
        <w:ind w:firstLineChars="200" w:firstLine="640"/>
        <w:rPr>
          <w:rFonts w:eastAsia="仿宋_GB2312"/>
          <w:sz w:val="32"/>
          <w:szCs w:val="32"/>
        </w:rPr>
      </w:pPr>
      <w:r>
        <w:rPr>
          <w:rFonts w:eastAsia="仿宋_GB2312" w:hint="eastAsia"/>
          <w:sz w:val="32"/>
          <w:szCs w:val="32"/>
        </w:rPr>
        <w:t xml:space="preserve">                         </w:t>
      </w:r>
      <w:r>
        <w:rPr>
          <w:rFonts w:eastAsia="仿宋_GB2312" w:hint="eastAsia"/>
          <w:sz w:val="32"/>
          <w:szCs w:val="32"/>
        </w:rPr>
        <w:t>淄博市生态环境局桓台分局</w:t>
      </w:r>
    </w:p>
    <w:p w:rsidR="00E551F6" w:rsidRDefault="005739BA">
      <w:pPr>
        <w:spacing w:line="560" w:lineRule="exact"/>
        <w:ind w:firstLineChars="200" w:firstLine="640"/>
        <w:rPr>
          <w:rFonts w:eastAsia="仿宋_GB2312"/>
          <w:sz w:val="32"/>
          <w:szCs w:val="32"/>
        </w:rPr>
      </w:pPr>
      <w:r>
        <w:rPr>
          <w:rFonts w:eastAsia="仿宋_GB2312" w:hint="eastAsia"/>
          <w:sz w:val="32"/>
          <w:szCs w:val="32"/>
        </w:rPr>
        <w:t xml:space="preserve">                             2025</w:t>
      </w:r>
      <w:r>
        <w:rPr>
          <w:rFonts w:eastAsia="仿宋_GB2312" w:hint="eastAsia"/>
          <w:sz w:val="32"/>
          <w:szCs w:val="32"/>
        </w:rPr>
        <w:t>年</w:t>
      </w:r>
      <w:r>
        <w:rPr>
          <w:rFonts w:eastAsia="仿宋_GB2312" w:hint="eastAsia"/>
          <w:sz w:val="32"/>
          <w:szCs w:val="32"/>
        </w:rPr>
        <w:t>4</w:t>
      </w:r>
      <w:r>
        <w:rPr>
          <w:rFonts w:eastAsia="仿宋_GB2312" w:hint="eastAsia"/>
          <w:sz w:val="32"/>
          <w:szCs w:val="32"/>
        </w:rPr>
        <w:t>月</w:t>
      </w:r>
      <w:r w:rsidR="00BB0B58">
        <w:rPr>
          <w:rFonts w:eastAsia="仿宋_GB2312" w:hint="eastAsia"/>
          <w:sz w:val="32"/>
          <w:szCs w:val="32"/>
        </w:rPr>
        <w:t>30</w:t>
      </w:r>
      <w:r>
        <w:rPr>
          <w:rFonts w:eastAsia="仿宋_GB2312" w:hint="eastAsia"/>
          <w:sz w:val="32"/>
          <w:szCs w:val="32"/>
        </w:rPr>
        <w:t>日</w:t>
      </w:r>
    </w:p>
    <w:p w:rsidR="00E551F6" w:rsidRDefault="00E551F6">
      <w:pPr>
        <w:spacing w:line="560" w:lineRule="exact"/>
        <w:ind w:firstLineChars="200" w:firstLine="420"/>
      </w:pPr>
    </w:p>
    <w:sectPr w:rsidR="00E551F6" w:rsidSect="00E551F6">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FB8" w:rsidRDefault="009C2FB8" w:rsidP="00E551F6">
      <w:r>
        <w:separator/>
      </w:r>
    </w:p>
  </w:endnote>
  <w:endnote w:type="continuationSeparator" w:id="1">
    <w:p w:rsidR="009C2FB8" w:rsidRDefault="009C2FB8" w:rsidP="00E551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51F6" w:rsidRDefault="00144F03">
    <w:pPr>
      <w:pStyle w:val="a6"/>
    </w:pPr>
    <w:r>
      <w:pict>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 filled="f" stroked="f">
          <v:textbox style="mso-fit-shape-to-text:t" inset="0,0,0,0">
            <w:txbxContent>
              <w:p w:rsidR="00E551F6" w:rsidRDefault="00144F03">
                <w:pPr>
                  <w:pStyle w:val="a6"/>
                </w:pPr>
                <w:r>
                  <w:fldChar w:fldCharType="begin"/>
                </w:r>
                <w:r w:rsidR="005739BA">
                  <w:instrText xml:space="preserve"> PAGE  \* MERGEFORMAT </w:instrText>
                </w:r>
                <w:r>
                  <w:fldChar w:fldCharType="separate"/>
                </w:r>
                <w:r w:rsidR="009405A5">
                  <w:rPr>
                    <w:noProof/>
                  </w:rPr>
                  <w:t>2</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FB8" w:rsidRDefault="009C2FB8" w:rsidP="00E551F6">
      <w:r>
        <w:separator/>
      </w:r>
    </w:p>
  </w:footnote>
  <w:footnote w:type="continuationSeparator" w:id="1">
    <w:p w:rsidR="009C2FB8" w:rsidRDefault="009C2FB8" w:rsidP="00E551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41429"/>
    <w:rsid w:val="0005371C"/>
    <w:rsid w:val="0006694A"/>
    <w:rsid w:val="000A20F0"/>
    <w:rsid w:val="00141429"/>
    <w:rsid w:val="00144F03"/>
    <w:rsid w:val="00173B75"/>
    <w:rsid w:val="00220420"/>
    <w:rsid w:val="00326BE7"/>
    <w:rsid w:val="005739BA"/>
    <w:rsid w:val="00590EE9"/>
    <w:rsid w:val="005D3438"/>
    <w:rsid w:val="00930DBA"/>
    <w:rsid w:val="009405A5"/>
    <w:rsid w:val="009C2FB8"/>
    <w:rsid w:val="00BB0B58"/>
    <w:rsid w:val="00C3600C"/>
    <w:rsid w:val="00D62B8A"/>
    <w:rsid w:val="00E551F6"/>
    <w:rsid w:val="00EB1112"/>
    <w:rsid w:val="00F45163"/>
    <w:rsid w:val="01F66ABD"/>
    <w:rsid w:val="02A83406"/>
    <w:rsid w:val="02AF3D6D"/>
    <w:rsid w:val="04B30C95"/>
    <w:rsid w:val="08A7247E"/>
    <w:rsid w:val="0AB17A25"/>
    <w:rsid w:val="0E2A0888"/>
    <w:rsid w:val="14A045A3"/>
    <w:rsid w:val="17795D6E"/>
    <w:rsid w:val="18952734"/>
    <w:rsid w:val="19120EEE"/>
    <w:rsid w:val="200A4C9E"/>
    <w:rsid w:val="241D7BFE"/>
    <w:rsid w:val="2FD933F6"/>
    <w:rsid w:val="34E5423B"/>
    <w:rsid w:val="36A95C3D"/>
    <w:rsid w:val="38415FDC"/>
    <w:rsid w:val="38704AB6"/>
    <w:rsid w:val="3D7529B0"/>
    <w:rsid w:val="43140575"/>
    <w:rsid w:val="44C71617"/>
    <w:rsid w:val="470628CB"/>
    <w:rsid w:val="483009A9"/>
    <w:rsid w:val="53062CCF"/>
    <w:rsid w:val="535B3F9E"/>
    <w:rsid w:val="545F361A"/>
    <w:rsid w:val="5A5F320D"/>
    <w:rsid w:val="5AC42429"/>
    <w:rsid w:val="5C373409"/>
    <w:rsid w:val="5C8B481B"/>
    <w:rsid w:val="5E2D6B90"/>
    <w:rsid w:val="62680AD9"/>
    <w:rsid w:val="62775FD3"/>
    <w:rsid w:val="62E110A5"/>
    <w:rsid w:val="62F30C76"/>
    <w:rsid w:val="630A6E47"/>
    <w:rsid w:val="63627732"/>
    <w:rsid w:val="6E25722B"/>
    <w:rsid w:val="6ED84BBE"/>
    <w:rsid w:val="703161AB"/>
    <w:rsid w:val="7AA84C8F"/>
    <w:rsid w:val="7B3E548E"/>
    <w:rsid w:val="7DE14F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qFormat="1"/>
    <w:lsdException w:name="header" w:qFormat="1"/>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Body Text First Indent 2" w:qFormat="1"/>
    <w:lsdException w:name="Block Text" w:semiHidden="0" w:uiPriority="0"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E551F6"/>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
    <w:uiPriority w:val="99"/>
    <w:semiHidden/>
    <w:unhideWhenUsed/>
    <w:qFormat/>
    <w:rsid w:val="00E551F6"/>
    <w:pPr>
      <w:ind w:firstLineChars="200" w:firstLine="420"/>
    </w:pPr>
  </w:style>
  <w:style w:type="paragraph" w:styleId="a3">
    <w:name w:val="Body Text Indent"/>
    <w:basedOn w:val="a"/>
    <w:link w:val="Char"/>
    <w:uiPriority w:val="99"/>
    <w:semiHidden/>
    <w:unhideWhenUsed/>
    <w:qFormat/>
    <w:rsid w:val="00E551F6"/>
    <w:pPr>
      <w:spacing w:after="120"/>
      <w:ind w:leftChars="200" w:left="420"/>
    </w:pPr>
  </w:style>
  <w:style w:type="paragraph" w:styleId="a4">
    <w:name w:val="annotation text"/>
    <w:basedOn w:val="a"/>
    <w:link w:val="Char0"/>
    <w:uiPriority w:val="99"/>
    <w:unhideWhenUsed/>
    <w:qFormat/>
    <w:rsid w:val="00E551F6"/>
    <w:pPr>
      <w:jc w:val="left"/>
    </w:pPr>
  </w:style>
  <w:style w:type="paragraph" w:styleId="a5">
    <w:name w:val="Block Text"/>
    <w:basedOn w:val="a"/>
    <w:qFormat/>
    <w:rsid w:val="00E551F6"/>
    <w:pPr>
      <w:ind w:leftChars="257" w:left="540" w:rightChars="183" w:right="384"/>
    </w:pPr>
    <w:rPr>
      <w:rFonts w:eastAsia="黑体"/>
      <w:b/>
      <w:bCs/>
      <w:sz w:val="32"/>
    </w:rPr>
  </w:style>
  <w:style w:type="paragraph" w:styleId="a6">
    <w:name w:val="footer"/>
    <w:basedOn w:val="a"/>
    <w:link w:val="Char1"/>
    <w:uiPriority w:val="99"/>
    <w:semiHidden/>
    <w:unhideWhenUsed/>
    <w:qFormat/>
    <w:rsid w:val="00E551F6"/>
    <w:pPr>
      <w:tabs>
        <w:tab w:val="center" w:pos="4153"/>
        <w:tab w:val="right" w:pos="8306"/>
      </w:tabs>
      <w:snapToGrid w:val="0"/>
      <w:jc w:val="left"/>
    </w:pPr>
    <w:rPr>
      <w:rFonts w:asciiTheme="minorHAnsi" w:eastAsiaTheme="minorEastAsia" w:hAnsiTheme="minorHAnsi" w:cstheme="minorBidi"/>
      <w:sz w:val="18"/>
      <w:szCs w:val="18"/>
    </w:rPr>
  </w:style>
  <w:style w:type="paragraph" w:styleId="a7">
    <w:name w:val="header"/>
    <w:basedOn w:val="a"/>
    <w:link w:val="Char2"/>
    <w:uiPriority w:val="99"/>
    <w:semiHidden/>
    <w:unhideWhenUsed/>
    <w:qFormat/>
    <w:rsid w:val="00E551F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2">
    <w:name w:val="页眉 Char"/>
    <w:basedOn w:val="a0"/>
    <w:link w:val="a7"/>
    <w:uiPriority w:val="99"/>
    <w:semiHidden/>
    <w:qFormat/>
    <w:rsid w:val="00E551F6"/>
    <w:rPr>
      <w:sz w:val="18"/>
      <w:szCs w:val="18"/>
    </w:rPr>
  </w:style>
  <w:style w:type="character" w:customStyle="1" w:styleId="Char1">
    <w:name w:val="页脚 Char"/>
    <w:basedOn w:val="a0"/>
    <w:link w:val="a6"/>
    <w:uiPriority w:val="99"/>
    <w:semiHidden/>
    <w:qFormat/>
    <w:rsid w:val="00E551F6"/>
    <w:rPr>
      <w:sz w:val="18"/>
      <w:szCs w:val="18"/>
    </w:rPr>
  </w:style>
  <w:style w:type="character" w:customStyle="1" w:styleId="Char0">
    <w:name w:val="批注文字 Char"/>
    <w:basedOn w:val="a0"/>
    <w:link w:val="a4"/>
    <w:uiPriority w:val="99"/>
    <w:qFormat/>
    <w:rsid w:val="00E551F6"/>
    <w:rPr>
      <w:rFonts w:ascii="Times New Roman" w:eastAsia="宋体" w:hAnsi="Times New Roman" w:cs="Times New Roman"/>
      <w:szCs w:val="24"/>
    </w:rPr>
  </w:style>
  <w:style w:type="character" w:customStyle="1" w:styleId="Char">
    <w:name w:val="正文文本缩进 Char"/>
    <w:basedOn w:val="a0"/>
    <w:link w:val="a3"/>
    <w:uiPriority w:val="99"/>
    <w:semiHidden/>
    <w:qFormat/>
    <w:rsid w:val="00E551F6"/>
    <w:rPr>
      <w:rFonts w:ascii="Times New Roman" w:eastAsia="宋体" w:hAnsi="Times New Roman" w:cs="Times New Roman"/>
      <w:szCs w:val="24"/>
    </w:rPr>
  </w:style>
  <w:style w:type="character" w:customStyle="1" w:styleId="2Char">
    <w:name w:val="正文首行缩进 2 Char"/>
    <w:basedOn w:val="Char"/>
    <w:link w:val="2"/>
    <w:uiPriority w:val="99"/>
    <w:semiHidden/>
    <w:qFormat/>
    <w:rsid w:val="00E551F6"/>
  </w:style>
  <w:style w:type="character" w:styleId="a8">
    <w:name w:val="annotation reference"/>
    <w:basedOn w:val="a0"/>
    <w:uiPriority w:val="99"/>
    <w:semiHidden/>
    <w:unhideWhenUsed/>
    <w:rsid w:val="00EB1112"/>
    <w:rPr>
      <w:sz w:val="21"/>
      <w:szCs w:val="21"/>
    </w:rPr>
  </w:style>
  <w:style w:type="paragraph" w:styleId="a9">
    <w:name w:val="annotation subject"/>
    <w:basedOn w:val="a4"/>
    <w:next w:val="a4"/>
    <w:link w:val="Char3"/>
    <w:uiPriority w:val="99"/>
    <w:semiHidden/>
    <w:unhideWhenUsed/>
    <w:rsid w:val="00EB1112"/>
    <w:rPr>
      <w:b/>
      <w:bCs/>
    </w:rPr>
  </w:style>
  <w:style w:type="character" w:customStyle="1" w:styleId="Char3">
    <w:name w:val="批注主题 Char"/>
    <w:basedOn w:val="Char0"/>
    <w:link w:val="a9"/>
    <w:uiPriority w:val="99"/>
    <w:semiHidden/>
    <w:rsid w:val="00EB1112"/>
    <w:rPr>
      <w:b/>
      <w:bCs/>
      <w:kern w:val="2"/>
      <w:sz w:val="21"/>
    </w:rPr>
  </w:style>
  <w:style w:type="paragraph" w:styleId="aa">
    <w:name w:val="Balloon Text"/>
    <w:basedOn w:val="a"/>
    <w:link w:val="Char4"/>
    <w:uiPriority w:val="99"/>
    <w:semiHidden/>
    <w:unhideWhenUsed/>
    <w:rsid w:val="00EB1112"/>
    <w:rPr>
      <w:sz w:val="18"/>
      <w:szCs w:val="18"/>
    </w:rPr>
  </w:style>
  <w:style w:type="character" w:customStyle="1" w:styleId="Char4">
    <w:name w:val="批注框文本 Char"/>
    <w:basedOn w:val="a0"/>
    <w:link w:val="aa"/>
    <w:uiPriority w:val="99"/>
    <w:semiHidden/>
    <w:rsid w:val="00EB1112"/>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A4C948-8DFB-49DB-91A3-376A2F23B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369</Words>
  <Characters>2107</Characters>
  <Application>Microsoft Office Word</Application>
  <DocSecurity>0</DocSecurity>
  <Lines>17</Lines>
  <Paragraphs>4</Paragraphs>
  <ScaleCrop>false</ScaleCrop>
  <Company>HTXZFWZX</Company>
  <LinksUpToDate>false</LinksUpToDate>
  <CharactersWithSpaces>2472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huanbj003</dc:creator>
  <cp:lastModifiedBy>huanbj003</cp:lastModifiedBy>
  <cp:revision>8</cp:revision>
  <cp:lastPrinted>2025-05-09T01:50:00Z</cp:lastPrinted>
  <dcterms:created xsi:type="dcterms:W3CDTF">2025-04-21T03:37:00Z</dcterms:created>
  <dcterms:modified xsi:type="dcterms:W3CDTF">2025-05-09T02:01:00Z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eyJoZGlkIjoiNjMxNmUxOGZiMTI0ZDU5YmMwMTVlOWIwODljOGFiMDMifQ==</vt:lpwstr>
  </property>
  <property fmtid="{D5CDD505-2E9C-101B-9397-08002B2CF9AE}" pid="3" name="KSOProductBuildVer">
    <vt:lpwstr>2052-12.1.0.20305</vt:lpwstr>
  </property>
  <property fmtid="{D5CDD505-2E9C-101B-9397-08002B2CF9AE}" pid="4" name="ICV">
    <vt:lpwstr>FD8A65977C01433692F344A20BA4EE01_12</vt:lpwstr>
  </property>
</Properties>
</file>