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马桥镇人民政府2020年度政府信息公开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工作年度报告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总体情况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马桥镇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严格按照《中华人民共和国政府信息公开条例》规定，紧紧围绕各项工作，全面推进政务公开体系建设，切实提高政府信息公开工作的规范化、制度化水平。成立领导小组，建立了一把手亲自抓、分管领导具体抓，办公室统筹协调的运行机制。着重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法规文件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规划计划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等领域进行政务信息公开。现将工作开展情况汇报如下：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主动公开。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桓台县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人民政府门户网站为平台，全方位、多渠道的推进主动公开政府信息工作。不断优化、完善政府信息公开目录，为村民、企业提供政府信息的查询服务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通过网站主动公开政府信息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6条。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依申请公开。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马桥镇人民政府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共收到自然人、法人或其他组织申请公开政府信息数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政府信息管理。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调整政务公开工作领导小组，由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镇党委书记任组长，镇长任副组长，镇党委副书记、</w:t>
      </w:r>
      <w:r>
        <w:rPr>
          <w:rFonts w:hint="eastAsia" w:ascii="仿宋_GB2312" w:hAnsi="仿宋_GB2312" w:eastAsia="仿宋_GB2312" w:cs="仿宋_GB2312"/>
          <w:sz w:val="32"/>
          <w:szCs w:val="32"/>
        </w:rPr>
        <w:t>分管领导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，领导小组下设办公室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在全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范围内广泛收集政府最新工作动态，严格按照《中华人民共和国政府信息条例》及时公开政府信息，确保信息公开及时、迅速。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平台建设。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严格实行政务公开审批制度，由办公室工作人员采集各委办可公开的政府信息，部门负责人、分管领导、镇长层层审批，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审核通过后方可公开，严禁保密信息外泄。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监督保障。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上级部门的规范要求，对政府信息公开的保密审查、信息送交、统计报送等具体工作进行规范。开展隐私排查工作，对已发布信息逐条排查，进一步加强对公民个人隐私的保护，依法依规维护好人民群众的切身利益，促进政府信息公开工作走上制度化、规范化的轨道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主动公开政府信息情况</w:t>
      </w:r>
    </w:p>
    <w:tbl>
      <w:tblPr>
        <w:tblStyle w:val="2"/>
        <w:tblW w:w="0" w:type="auto"/>
        <w:tblInd w:w="25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0"/>
        <w:gridCol w:w="1840"/>
        <w:gridCol w:w="1900"/>
        <w:gridCol w:w="20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40" w:type="dxa"/>
            <w:gridSpan w:val="4"/>
            <w:noWrap w:val="0"/>
            <w:vAlign w:val="top"/>
          </w:tcPr>
          <w:p>
            <w:pPr>
              <w:pStyle w:val="4"/>
              <w:spacing w:before="50" w:beforeLines="0"/>
              <w:ind w:left="3100" w:right="3100"/>
              <w:jc w:val="center"/>
              <w:rPr>
                <w:sz w:val="22"/>
              </w:rPr>
            </w:pPr>
            <w:r>
              <w:rPr>
                <w:sz w:val="22"/>
              </w:rPr>
              <w:t>第二十条第（一）项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500" w:type="dxa"/>
            <w:noWrap w:val="0"/>
            <w:vAlign w:val="top"/>
          </w:tcPr>
          <w:p>
            <w:pPr>
              <w:pStyle w:val="4"/>
              <w:spacing w:before="50" w:beforeLines="0"/>
              <w:ind w:left="120" w:right="100"/>
              <w:jc w:val="center"/>
              <w:rPr>
                <w:sz w:val="22"/>
              </w:rPr>
            </w:pPr>
            <w:r>
              <w:rPr>
                <w:sz w:val="22"/>
              </w:rPr>
              <w:t>信息内容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4"/>
              <w:spacing w:before="50" w:beforeLines="0"/>
              <w:ind w:left="130" w:right="110"/>
              <w:jc w:val="center"/>
              <w:rPr>
                <w:sz w:val="22"/>
              </w:rPr>
            </w:pPr>
            <w:r>
              <w:rPr>
                <w:sz w:val="22"/>
              </w:rPr>
              <w:t>本年新制作数量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pStyle w:val="4"/>
              <w:spacing w:before="50" w:beforeLines="0"/>
              <w:ind w:left="150" w:right="150"/>
              <w:jc w:val="center"/>
              <w:rPr>
                <w:sz w:val="22"/>
              </w:rPr>
            </w:pPr>
            <w:r>
              <w:rPr>
                <w:sz w:val="22"/>
              </w:rPr>
              <w:t>本年新公开数量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pStyle w:val="4"/>
              <w:spacing w:before="50" w:beforeLines="0"/>
              <w:ind w:left="191" w:right="209"/>
              <w:jc w:val="center"/>
              <w:rPr>
                <w:sz w:val="22"/>
              </w:rPr>
            </w:pPr>
            <w:r>
              <w:rPr>
                <w:sz w:val="22"/>
              </w:rPr>
              <w:t>对外公开总数量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500" w:type="dxa"/>
            <w:noWrap w:val="0"/>
            <w:vAlign w:val="top"/>
          </w:tcPr>
          <w:p>
            <w:pPr>
              <w:pStyle w:val="4"/>
              <w:spacing w:before="50" w:beforeLines="0"/>
              <w:ind w:left="140" w:right="100"/>
              <w:jc w:val="center"/>
              <w:rPr>
                <w:sz w:val="22"/>
              </w:rPr>
            </w:pPr>
            <w:r>
              <w:rPr>
                <w:sz w:val="22"/>
              </w:rPr>
              <w:t>规章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500" w:type="dxa"/>
            <w:noWrap w:val="0"/>
            <w:vAlign w:val="top"/>
          </w:tcPr>
          <w:p>
            <w:pPr>
              <w:pStyle w:val="4"/>
              <w:spacing w:before="50" w:beforeLines="0"/>
              <w:ind w:left="119" w:right="100"/>
              <w:jc w:val="center"/>
              <w:rPr>
                <w:sz w:val="22"/>
              </w:rPr>
            </w:pPr>
            <w:r>
              <w:rPr>
                <w:sz w:val="22"/>
              </w:rPr>
              <w:t>规范性文件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4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197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pStyle w:val="4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17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pStyle w:val="4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40" w:type="dxa"/>
            <w:gridSpan w:val="4"/>
            <w:noWrap w:val="0"/>
            <w:vAlign w:val="top"/>
          </w:tcPr>
          <w:p>
            <w:pPr>
              <w:pStyle w:val="4"/>
              <w:spacing w:before="30" w:beforeLines="0"/>
              <w:ind w:left="3100" w:right="3100"/>
              <w:jc w:val="center"/>
              <w:rPr>
                <w:sz w:val="22"/>
              </w:rPr>
            </w:pPr>
            <w:r>
              <w:rPr>
                <w:sz w:val="22"/>
              </w:rPr>
              <w:t>第二十条第（五）项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00" w:type="dxa"/>
            <w:noWrap w:val="0"/>
            <w:vAlign w:val="top"/>
          </w:tcPr>
          <w:p>
            <w:pPr>
              <w:pStyle w:val="4"/>
              <w:spacing w:before="10" w:beforeLines="0"/>
              <w:ind w:left="120" w:right="100"/>
              <w:jc w:val="center"/>
              <w:rPr>
                <w:sz w:val="22"/>
              </w:rPr>
            </w:pPr>
            <w:r>
              <w:rPr>
                <w:sz w:val="22"/>
              </w:rPr>
              <w:t>信息内容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4"/>
              <w:spacing w:before="10" w:beforeLines="0"/>
              <w:ind w:left="130" w:right="110"/>
              <w:jc w:val="center"/>
              <w:rPr>
                <w:sz w:val="22"/>
              </w:rPr>
            </w:pPr>
            <w:r>
              <w:rPr>
                <w:sz w:val="22"/>
              </w:rPr>
              <w:t>上一年项目数量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pStyle w:val="4"/>
              <w:spacing w:before="10" w:beforeLines="0"/>
              <w:ind w:left="150" w:right="150"/>
              <w:jc w:val="center"/>
              <w:rPr>
                <w:sz w:val="22"/>
              </w:rPr>
            </w:pPr>
            <w:r>
              <w:rPr>
                <w:sz w:val="22"/>
              </w:rPr>
              <w:t>本年增/减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pStyle w:val="4"/>
              <w:spacing w:before="10" w:beforeLines="0"/>
              <w:ind w:left="191" w:right="171"/>
              <w:jc w:val="center"/>
              <w:rPr>
                <w:sz w:val="22"/>
              </w:rPr>
            </w:pPr>
            <w:r>
              <w:rPr>
                <w:sz w:val="22"/>
              </w:rPr>
              <w:t>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00" w:type="dxa"/>
            <w:noWrap w:val="0"/>
            <w:vAlign w:val="top"/>
          </w:tcPr>
          <w:p>
            <w:pPr>
              <w:pStyle w:val="4"/>
              <w:spacing w:before="30" w:beforeLines="0"/>
              <w:ind w:left="120" w:right="100"/>
              <w:jc w:val="center"/>
              <w:rPr>
                <w:sz w:val="22"/>
              </w:rPr>
            </w:pPr>
            <w:r>
              <w:rPr>
                <w:sz w:val="22"/>
              </w:rPr>
              <w:t>行政许可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00" w:type="dxa"/>
            <w:noWrap w:val="0"/>
            <w:vAlign w:val="top"/>
          </w:tcPr>
          <w:p>
            <w:pPr>
              <w:pStyle w:val="4"/>
              <w:spacing w:before="30" w:beforeLines="0"/>
              <w:ind w:left="140" w:right="100"/>
              <w:jc w:val="center"/>
              <w:rPr>
                <w:sz w:val="22"/>
              </w:rPr>
            </w:pPr>
            <w:r>
              <w:rPr>
                <w:sz w:val="22"/>
              </w:rPr>
              <w:t>其他对外管理服务事项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240" w:type="dxa"/>
            <w:gridSpan w:val="4"/>
            <w:noWrap w:val="0"/>
            <w:vAlign w:val="top"/>
          </w:tcPr>
          <w:p>
            <w:pPr>
              <w:pStyle w:val="4"/>
              <w:spacing w:before="30" w:beforeLines="0"/>
              <w:ind w:left="3100" w:right="3100"/>
              <w:jc w:val="center"/>
              <w:rPr>
                <w:sz w:val="22"/>
              </w:rPr>
            </w:pPr>
            <w:r>
              <w:rPr>
                <w:sz w:val="22"/>
              </w:rPr>
              <w:t>第二十条第（六）项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00" w:type="dxa"/>
            <w:noWrap w:val="0"/>
            <w:vAlign w:val="top"/>
          </w:tcPr>
          <w:p>
            <w:pPr>
              <w:pStyle w:val="4"/>
              <w:spacing w:before="30" w:beforeLines="0"/>
              <w:ind w:left="120" w:right="100"/>
              <w:jc w:val="center"/>
              <w:rPr>
                <w:sz w:val="22"/>
              </w:rPr>
            </w:pPr>
            <w:r>
              <w:rPr>
                <w:sz w:val="22"/>
              </w:rPr>
              <w:t>信息内容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4"/>
              <w:spacing w:before="30" w:beforeLines="0"/>
              <w:ind w:left="130" w:right="110"/>
              <w:jc w:val="center"/>
              <w:rPr>
                <w:sz w:val="22"/>
              </w:rPr>
            </w:pPr>
            <w:r>
              <w:rPr>
                <w:sz w:val="22"/>
              </w:rPr>
              <w:t>上一年项目数量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pStyle w:val="4"/>
              <w:spacing w:before="30" w:beforeLines="0"/>
              <w:ind w:left="150" w:right="150"/>
              <w:jc w:val="center"/>
              <w:rPr>
                <w:sz w:val="22"/>
              </w:rPr>
            </w:pPr>
            <w:r>
              <w:rPr>
                <w:sz w:val="22"/>
              </w:rPr>
              <w:t>本年增/减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pStyle w:val="4"/>
              <w:spacing w:before="30" w:beforeLines="0"/>
              <w:ind w:left="191" w:right="171"/>
              <w:jc w:val="center"/>
              <w:rPr>
                <w:sz w:val="22"/>
              </w:rPr>
            </w:pPr>
            <w:r>
              <w:rPr>
                <w:sz w:val="22"/>
              </w:rPr>
              <w:t>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00" w:type="dxa"/>
            <w:noWrap w:val="0"/>
            <w:vAlign w:val="top"/>
          </w:tcPr>
          <w:p>
            <w:pPr>
              <w:pStyle w:val="4"/>
              <w:spacing w:before="30" w:beforeLines="0"/>
              <w:ind w:left="120" w:right="100"/>
              <w:jc w:val="center"/>
              <w:rPr>
                <w:sz w:val="22"/>
              </w:rPr>
            </w:pPr>
            <w:r>
              <w:rPr>
                <w:sz w:val="22"/>
              </w:rPr>
              <w:t>行政处罚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00" w:type="dxa"/>
            <w:noWrap w:val="0"/>
            <w:vAlign w:val="top"/>
          </w:tcPr>
          <w:p>
            <w:pPr>
              <w:pStyle w:val="4"/>
              <w:spacing w:before="30" w:beforeLines="0"/>
              <w:ind w:left="120" w:right="100"/>
              <w:jc w:val="center"/>
              <w:rPr>
                <w:sz w:val="22"/>
              </w:rPr>
            </w:pPr>
            <w:r>
              <w:rPr>
                <w:sz w:val="22"/>
              </w:rPr>
              <w:t>行政强制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240" w:type="dxa"/>
            <w:gridSpan w:val="4"/>
            <w:noWrap w:val="0"/>
            <w:vAlign w:val="top"/>
          </w:tcPr>
          <w:p>
            <w:pPr>
              <w:pStyle w:val="4"/>
              <w:spacing w:before="30" w:beforeLines="0"/>
              <w:ind w:left="3100" w:right="3100"/>
              <w:jc w:val="center"/>
              <w:rPr>
                <w:sz w:val="22"/>
              </w:rPr>
            </w:pPr>
            <w:r>
              <w:rPr>
                <w:sz w:val="22"/>
              </w:rPr>
              <w:t>第二十条第（八）项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00" w:type="dxa"/>
            <w:noWrap w:val="0"/>
            <w:vAlign w:val="top"/>
          </w:tcPr>
          <w:p>
            <w:pPr>
              <w:pStyle w:val="4"/>
              <w:spacing w:before="30" w:beforeLines="0"/>
              <w:ind w:left="120" w:right="100"/>
              <w:jc w:val="center"/>
              <w:rPr>
                <w:sz w:val="22"/>
              </w:rPr>
            </w:pPr>
            <w:r>
              <w:rPr>
                <w:sz w:val="22"/>
              </w:rPr>
              <w:t>信息内容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4"/>
              <w:spacing w:before="30" w:beforeLines="0"/>
              <w:ind w:left="130" w:right="110"/>
              <w:jc w:val="center"/>
              <w:rPr>
                <w:sz w:val="22"/>
              </w:rPr>
            </w:pPr>
            <w:r>
              <w:rPr>
                <w:sz w:val="22"/>
              </w:rPr>
              <w:t>上一年项目数量</w:t>
            </w:r>
          </w:p>
        </w:tc>
        <w:tc>
          <w:tcPr>
            <w:tcW w:w="3900" w:type="dxa"/>
            <w:gridSpan w:val="2"/>
            <w:noWrap w:val="0"/>
            <w:vAlign w:val="top"/>
          </w:tcPr>
          <w:p>
            <w:pPr>
              <w:pStyle w:val="4"/>
              <w:spacing w:before="30" w:beforeLines="0"/>
              <w:ind w:left="1360" w:right="1360"/>
              <w:jc w:val="center"/>
              <w:rPr>
                <w:sz w:val="22"/>
              </w:rPr>
            </w:pPr>
            <w:r>
              <w:rPr>
                <w:sz w:val="22"/>
              </w:rPr>
              <w:t>本年增/减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00" w:type="dxa"/>
            <w:noWrap w:val="0"/>
            <w:vAlign w:val="top"/>
          </w:tcPr>
          <w:p>
            <w:pPr>
              <w:pStyle w:val="4"/>
              <w:spacing w:before="30" w:beforeLines="0"/>
              <w:ind w:left="100" w:right="100"/>
              <w:jc w:val="center"/>
              <w:rPr>
                <w:sz w:val="22"/>
              </w:rPr>
            </w:pPr>
            <w:r>
              <w:rPr>
                <w:sz w:val="22"/>
              </w:rPr>
              <w:t>行政事业性收费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3900" w:type="dxa"/>
            <w:gridSpan w:val="2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40" w:type="dxa"/>
            <w:gridSpan w:val="4"/>
            <w:noWrap w:val="0"/>
            <w:vAlign w:val="top"/>
          </w:tcPr>
          <w:p>
            <w:pPr>
              <w:pStyle w:val="4"/>
              <w:spacing w:before="30" w:beforeLines="0"/>
              <w:ind w:left="3100" w:right="3100"/>
              <w:jc w:val="center"/>
              <w:rPr>
                <w:sz w:val="22"/>
              </w:rPr>
            </w:pPr>
            <w:r>
              <w:rPr>
                <w:sz w:val="22"/>
              </w:rPr>
              <w:t>第二十条第（九）项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00" w:type="dxa"/>
            <w:noWrap w:val="0"/>
            <w:vAlign w:val="top"/>
          </w:tcPr>
          <w:p>
            <w:pPr>
              <w:pStyle w:val="4"/>
              <w:spacing w:before="10" w:beforeLines="0"/>
              <w:ind w:left="120" w:right="100"/>
              <w:jc w:val="center"/>
              <w:rPr>
                <w:sz w:val="22"/>
              </w:rPr>
            </w:pPr>
            <w:r>
              <w:rPr>
                <w:sz w:val="22"/>
              </w:rPr>
              <w:t>信息内容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4"/>
              <w:spacing w:before="10" w:beforeLines="0"/>
              <w:ind w:left="129" w:right="110"/>
              <w:jc w:val="center"/>
              <w:rPr>
                <w:sz w:val="22"/>
              </w:rPr>
            </w:pPr>
            <w:r>
              <w:rPr>
                <w:sz w:val="22"/>
              </w:rPr>
              <w:t>采购项目数量</w:t>
            </w:r>
          </w:p>
        </w:tc>
        <w:tc>
          <w:tcPr>
            <w:tcW w:w="3900" w:type="dxa"/>
            <w:gridSpan w:val="2"/>
            <w:noWrap w:val="0"/>
            <w:vAlign w:val="top"/>
          </w:tcPr>
          <w:p>
            <w:pPr>
              <w:pStyle w:val="4"/>
              <w:spacing w:before="10" w:beforeLines="0"/>
              <w:ind w:left="1380" w:right="1360"/>
              <w:jc w:val="center"/>
              <w:rPr>
                <w:sz w:val="22"/>
              </w:rPr>
            </w:pPr>
            <w:r>
              <w:rPr>
                <w:sz w:val="22"/>
              </w:rPr>
              <w:t>采购总金额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00" w:type="dxa"/>
            <w:noWrap w:val="0"/>
            <w:vAlign w:val="top"/>
          </w:tcPr>
          <w:p>
            <w:pPr>
              <w:pStyle w:val="4"/>
              <w:spacing w:before="10" w:beforeLines="0"/>
              <w:ind w:left="140" w:right="100"/>
              <w:jc w:val="center"/>
              <w:rPr>
                <w:sz w:val="22"/>
              </w:rPr>
            </w:pPr>
            <w:r>
              <w:rPr>
                <w:sz w:val="22"/>
              </w:rPr>
              <w:t>政府集中采购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3900" w:type="dxa"/>
            <w:gridSpan w:val="2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收到和处理政府信息公开申请情况</w:t>
      </w:r>
    </w:p>
    <w:tbl>
      <w:tblPr>
        <w:tblStyle w:val="2"/>
        <w:tblW w:w="8520" w:type="dxa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140"/>
        <w:gridCol w:w="1880"/>
        <w:gridCol w:w="580"/>
        <w:gridCol w:w="620"/>
        <w:gridCol w:w="640"/>
        <w:gridCol w:w="780"/>
        <w:gridCol w:w="780"/>
        <w:gridCol w:w="480"/>
        <w:gridCol w:w="5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140" w:type="dxa"/>
            <w:gridSpan w:val="3"/>
            <w:vMerge w:val="restart"/>
            <w:noWrap w:val="0"/>
            <w:vAlign w:val="top"/>
          </w:tcPr>
          <w:p>
            <w:pPr>
              <w:pStyle w:val="4"/>
              <w:rPr>
                <w:sz w:val="22"/>
              </w:rPr>
            </w:pPr>
          </w:p>
          <w:p>
            <w:pPr>
              <w:pStyle w:val="4"/>
              <w:rPr>
                <w:sz w:val="22"/>
              </w:rPr>
            </w:pPr>
          </w:p>
          <w:p>
            <w:pPr>
              <w:pStyle w:val="4"/>
              <w:spacing w:before="9" w:beforeLines="0"/>
              <w:rPr>
                <w:sz w:val="20"/>
              </w:rPr>
            </w:pPr>
          </w:p>
          <w:p>
            <w:pPr>
              <w:pStyle w:val="4"/>
              <w:spacing w:before="1" w:beforeLines="0" w:line="273" w:lineRule="auto"/>
              <w:ind w:left="479" w:right="77" w:hanging="380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pacing w:val="-19"/>
                <w:sz w:val="22"/>
              </w:rPr>
              <w:t>本列数据的勾稽关系为：第一项加第二项</w:t>
            </w:r>
            <w:r>
              <w:rPr>
                <w:spacing w:val="-13"/>
                <w:sz w:val="22"/>
              </w:rPr>
              <w:t>之和，等于第三项加第四项之和</w:t>
            </w:r>
            <w:r>
              <w:rPr>
                <w:sz w:val="22"/>
              </w:rPr>
              <w:t>）</w:t>
            </w:r>
          </w:p>
        </w:tc>
        <w:tc>
          <w:tcPr>
            <w:tcW w:w="4380" w:type="dxa"/>
            <w:gridSpan w:val="7"/>
            <w:noWrap w:val="0"/>
            <w:vAlign w:val="top"/>
          </w:tcPr>
          <w:p>
            <w:pPr>
              <w:pStyle w:val="4"/>
              <w:spacing w:before="70" w:beforeLines="0"/>
              <w:ind w:left="1620" w:right="1600"/>
              <w:jc w:val="center"/>
              <w:rPr>
                <w:sz w:val="22"/>
              </w:rPr>
            </w:pPr>
            <w:r>
              <w:rPr>
                <w:sz w:val="22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140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 w:val="restart"/>
            <w:noWrap w:val="0"/>
            <w:vAlign w:val="top"/>
          </w:tcPr>
          <w:p>
            <w:pPr>
              <w:pStyle w:val="4"/>
              <w:rPr>
                <w:sz w:val="22"/>
              </w:rPr>
            </w:pPr>
          </w:p>
          <w:p>
            <w:pPr>
              <w:pStyle w:val="4"/>
              <w:spacing w:before="148" w:beforeLines="0" w:line="273" w:lineRule="auto"/>
              <w:ind w:left="180" w:right="157"/>
              <w:jc w:val="both"/>
              <w:rPr>
                <w:sz w:val="22"/>
              </w:rPr>
            </w:pPr>
            <w:r>
              <w:rPr>
                <w:sz w:val="22"/>
              </w:rPr>
              <w:t>自然人</w:t>
            </w:r>
          </w:p>
        </w:tc>
        <w:tc>
          <w:tcPr>
            <w:tcW w:w="3300" w:type="dxa"/>
            <w:gridSpan w:val="5"/>
            <w:noWrap w:val="0"/>
            <w:vAlign w:val="top"/>
          </w:tcPr>
          <w:p>
            <w:pPr>
              <w:pStyle w:val="4"/>
              <w:spacing w:before="130" w:beforeLines="0"/>
              <w:ind w:left="900"/>
              <w:rPr>
                <w:sz w:val="22"/>
              </w:rPr>
            </w:pPr>
            <w:r>
              <w:rPr>
                <w:sz w:val="22"/>
              </w:rPr>
              <w:t>法人或其他组织</w:t>
            </w:r>
          </w:p>
        </w:tc>
        <w:tc>
          <w:tcPr>
            <w:tcW w:w="500" w:type="dxa"/>
            <w:vMerge w:val="restart"/>
            <w:noWrap w:val="0"/>
            <w:vAlign w:val="top"/>
          </w:tcPr>
          <w:p>
            <w:pPr>
              <w:pStyle w:val="4"/>
              <w:rPr>
                <w:sz w:val="22"/>
              </w:rPr>
            </w:pPr>
          </w:p>
          <w:p>
            <w:pPr>
              <w:pStyle w:val="4"/>
              <w:rPr>
                <w:sz w:val="24"/>
              </w:rPr>
            </w:pPr>
          </w:p>
          <w:p>
            <w:pPr>
              <w:pStyle w:val="4"/>
              <w:spacing w:line="273" w:lineRule="auto"/>
              <w:ind w:left="139" w:right="118"/>
              <w:rPr>
                <w:sz w:val="22"/>
              </w:rPr>
            </w:pPr>
            <w:r>
              <w:rPr>
                <w:sz w:val="22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140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noWrap w:val="0"/>
            <w:vAlign w:val="top"/>
          </w:tcPr>
          <w:p>
            <w:pPr>
              <w:pStyle w:val="4"/>
              <w:spacing w:line="264" w:lineRule="auto"/>
              <w:ind w:left="200" w:right="177"/>
              <w:jc w:val="both"/>
              <w:rPr>
                <w:sz w:val="22"/>
              </w:rPr>
            </w:pPr>
            <w:r>
              <w:rPr>
                <w:sz w:val="22"/>
              </w:rPr>
              <w:t>商业企</w:t>
            </w:r>
          </w:p>
          <w:p>
            <w:pPr>
              <w:pStyle w:val="4"/>
              <w:ind w:left="200"/>
              <w:rPr>
                <w:sz w:val="22"/>
              </w:rPr>
            </w:pPr>
            <w:r>
              <w:rPr>
                <w:sz w:val="22"/>
              </w:rPr>
              <w:t>业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4"/>
              <w:spacing w:line="264" w:lineRule="auto"/>
              <w:ind w:left="199" w:right="198"/>
              <w:jc w:val="both"/>
              <w:rPr>
                <w:sz w:val="22"/>
              </w:rPr>
            </w:pPr>
            <w:r>
              <w:rPr>
                <w:sz w:val="22"/>
              </w:rPr>
              <w:t>科研机</w:t>
            </w:r>
          </w:p>
          <w:p>
            <w:pPr>
              <w:pStyle w:val="4"/>
              <w:ind w:left="199"/>
              <w:rPr>
                <w:sz w:val="22"/>
              </w:rPr>
            </w:pPr>
            <w:r>
              <w:rPr>
                <w:sz w:val="22"/>
              </w:rPr>
              <w:t>构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spacing w:before="150" w:beforeLines="0" w:line="264" w:lineRule="auto"/>
              <w:ind w:left="159" w:right="158"/>
              <w:jc w:val="both"/>
              <w:rPr>
                <w:sz w:val="22"/>
              </w:rPr>
            </w:pPr>
            <w:r>
              <w:rPr>
                <w:sz w:val="22"/>
              </w:rPr>
              <w:t>社会公益组织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spacing w:before="150" w:beforeLines="0" w:line="264" w:lineRule="auto"/>
              <w:ind w:left="160" w:right="157"/>
              <w:jc w:val="both"/>
              <w:rPr>
                <w:sz w:val="22"/>
              </w:rPr>
            </w:pPr>
            <w:r>
              <w:rPr>
                <w:sz w:val="22"/>
              </w:rPr>
              <w:t>法律服务机构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4"/>
              <w:spacing w:before="8" w:beforeLines="0"/>
              <w:rPr>
                <w:sz w:val="22"/>
              </w:rPr>
            </w:pPr>
          </w:p>
          <w:p>
            <w:pPr>
              <w:pStyle w:val="4"/>
              <w:spacing w:line="273" w:lineRule="auto"/>
              <w:ind w:left="119" w:right="118"/>
              <w:rPr>
                <w:sz w:val="22"/>
              </w:rPr>
            </w:pPr>
            <w:r>
              <w:rPr>
                <w:sz w:val="22"/>
              </w:rPr>
              <w:t>其他</w:t>
            </w:r>
          </w:p>
        </w:tc>
        <w:tc>
          <w:tcPr>
            <w:tcW w:w="5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140" w:type="dxa"/>
            <w:gridSpan w:val="3"/>
            <w:noWrap w:val="0"/>
            <w:vAlign w:val="top"/>
          </w:tcPr>
          <w:p>
            <w:pPr>
              <w:pStyle w:val="4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一、本年新收政府信息公开申请数量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2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140" w:type="dxa"/>
            <w:gridSpan w:val="3"/>
            <w:noWrap w:val="0"/>
            <w:vAlign w:val="top"/>
          </w:tcPr>
          <w:p>
            <w:pPr>
              <w:pStyle w:val="4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二、上年结转政府信息公开申请数量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0" w:type="dxa"/>
            <w:vMerge w:val="restart"/>
            <w:noWrap w:val="0"/>
            <w:vAlign w:val="top"/>
          </w:tcPr>
          <w:p>
            <w:pPr>
              <w:pStyle w:val="4"/>
              <w:spacing w:before="70" w:beforeLines="0"/>
              <w:ind w:left="100"/>
              <w:rPr>
                <w:sz w:val="22"/>
              </w:rPr>
            </w:pPr>
            <w:r>
              <w:rPr>
                <w:sz w:val="22"/>
              </w:rPr>
              <w:t>三、本年</w:t>
            </w:r>
          </w:p>
          <w:p>
            <w:pPr>
              <w:pStyle w:val="4"/>
              <w:spacing w:before="50" w:beforeLines="0" w:line="271" w:lineRule="auto"/>
              <w:ind w:left="100" w:right="77"/>
              <w:rPr>
                <w:sz w:val="22"/>
              </w:rPr>
            </w:pPr>
            <w:r>
              <w:rPr>
                <w:sz w:val="22"/>
              </w:rPr>
              <w:t>度办理结果</w:t>
            </w:r>
          </w:p>
        </w:tc>
        <w:tc>
          <w:tcPr>
            <w:tcW w:w="3020" w:type="dxa"/>
            <w:gridSpan w:val="2"/>
            <w:noWrap w:val="0"/>
            <w:vAlign w:val="top"/>
          </w:tcPr>
          <w:p>
            <w:pPr>
              <w:pStyle w:val="4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（一）予以公开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1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pStyle w:val="4"/>
              <w:spacing w:before="50" w:beforeLines="0" w:line="271" w:lineRule="auto"/>
              <w:ind w:left="100" w:right="77"/>
              <w:rPr>
                <w:sz w:val="22"/>
              </w:rPr>
            </w:pPr>
          </w:p>
        </w:tc>
        <w:tc>
          <w:tcPr>
            <w:tcW w:w="3020" w:type="dxa"/>
            <w:gridSpan w:val="2"/>
            <w:noWrap w:val="0"/>
            <w:vAlign w:val="top"/>
          </w:tcPr>
          <w:p>
            <w:pPr>
              <w:pStyle w:val="4"/>
              <w:spacing w:line="272" w:lineRule="exact"/>
              <w:ind w:left="100" w:right="-29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pacing w:val="-21"/>
                <w:sz w:val="22"/>
              </w:rPr>
              <w:t>二）</w:t>
            </w:r>
            <w:r>
              <w:rPr>
                <w:spacing w:val="-16"/>
                <w:sz w:val="22"/>
              </w:rPr>
              <w:t>部分公开</w:t>
            </w:r>
            <w:r>
              <w:rPr>
                <w:sz w:val="22"/>
              </w:rPr>
              <w:t>（</w:t>
            </w:r>
            <w:r>
              <w:rPr>
                <w:spacing w:val="-11"/>
                <w:sz w:val="22"/>
              </w:rPr>
              <w:t>区分处理的，</w:t>
            </w:r>
          </w:p>
          <w:p>
            <w:pPr>
              <w:pStyle w:val="4"/>
              <w:spacing w:before="38" w:beforeLines="0"/>
              <w:ind w:left="100" w:right="-29"/>
              <w:rPr>
                <w:sz w:val="22"/>
              </w:rPr>
            </w:pPr>
            <w:r>
              <w:rPr>
                <w:spacing w:val="-15"/>
                <w:sz w:val="22"/>
              </w:rPr>
              <w:t>只计这一情形，不计其他情形</w:t>
            </w:r>
            <w:r>
              <w:rPr>
                <w:sz w:val="22"/>
              </w:rPr>
              <w:t>）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  <w:noWrap w:val="0"/>
            <w:vAlign w:val="top"/>
          </w:tcPr>
          <w:p>
            <w:pPr>
              <w:pStyle w:val="4"/>
              <w:rPr>
                <w:sz w:val="22"/>
              </w:rPr>
            </w:pPr>
          </w:p>
          <w:p>
            <w:pPr>
              <w:pStyle w:val="4"/>
              <w:rPr>
                <w:sz w:val="22"/>
              </w:rPr>
            </w:pPr>
          </w:p>
          <w:p>
            <w:pPr>
              <w:pStyle w:val="4"/>
              <w:rPr>
                <w:sz w:val="22"/>
              </w:rPr>
            </w:pPr>
          </w:p>
          <w:p>
            <w:pPr>
              <w:pStyle w:val="4"/>
              <w:rPr>
                <w:sz w:val="22"/>
              </w:rPr>
            </w:pPr>
          </w:p>
          <w:p>
            <w:pPr>
              <w:pStyle w:val="4"/>
              <w:rPr>
                <w:sz w:val="22"/>
              </w:rPr>
            </w:pPr>
          </w:p>
          <w:p>
            <w:pPr>
              <w:pStyle w:val="4"/>
              <w:rPr>
                <w:sz w:val="22"/>
              </w:rPr>
            </w:pPr>
          </w:p>
          <w:p>
            <w:pPr>
              <w:pStyle w:val="4"/>
              <w:rPr>
                <w:sz w:val="22"/>
              </w:rPr>
            </w:pPr>
          </w:p>
          <w:p>
            <w:pPr>
              <w:pStyle w:val="4"/>
              <w:spacing w:before="177" w:beforeLines="0" w:line="273" w:lineRule="auto"/>
              <w:ind w:left="100" w:right="108"/>
              <w:rPr>
                <w:sz w:val="22"/>
              </w:rPr>
            </w:pPr>
            <w:r>
              <w:rPr>
                <w:sz w:val="22"/>
              </w:rPr>
              <w:t>（三）不予公开</w:t>
            </w:r>
          </w:p>
        </w:tc>
        <w:tc>
          <w:tcPr>
            <w:tcW w:w="1880" w:type="dxa"/>
            <w:noWrap w:val="0"/>
            <w:vAlign w:val="top"/>
          </w:tcPr>
          <w:p>
            <w:pPr>
              <w:pStyle w:val="4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1．属于国家秘密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4"/>
              <w:spacing w:before="10" w:beforeLines="0"/>
              <w:ind w:left="100"/>
              <w:rPr>
                <w:sz w:val="22"/>
              </w:rPr>
            </w:pPr>
            <w:r>
              <w:rPr>
                <w:sz w:val="22"/>
              </w:rPr>
              <w:t>2．其他法律行政</w:t>
            </w:r>
          </w:p>
          <w:p>
            <w:pPr>
              <w:pStyle w:val="4"/>
              <w:spacing w:before="18" w:beforeLines="0"/>
              <w:ind w:left="100"/>
              <w:rPr>
                <w:sz w:val="22"/>
              </w:rPr>
            </w:pPr>
            <w:r>
              <w:rPr>
                <w:sz w:val="22"/>
              </w:rPr>
              <w:t>法规禁止公开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4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3．危及“三安全</w:t>
            </w:r>
          </w:p>
          <w:p>
            <w:pPr>
              <w:pStyle w:val="4"/>
              <w:spacing w:before="38" w:beforeLines="0"/>
              <w:ind w:left="100"/>
              <w:rPr>
                <w:sz w:val="22"/>
              </w:rPr>
            </w:pPr>
            <w:r>
              <w:rPr>
                <w:sz w:val="22"/>
              </w:rPr>
              <w:t>一稳定”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4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4．保护第三方合</w:t>
            </w:r>
          </w:p>
          <w:p>
            <w:pPr>
              <w:pStyle w:val="4"/>
              <w:spacing w:before="38" w:beforeLines="0"/>
              <w:ind w:left="100"/>
              <w:rPr>
                <w:sz w:val="22"/>
              </w:rPr>
            </w:pPr>
            <w:r>
              <w:rPr>
                <w:sz w:val="22"/>
              </w:rPr>
              <w:t>法权益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4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5．属于三类内部</w:t>
            </w:r>
          </w:p>
          <w:p>
            <w:pPr>
              <w:pStyle w:val="4"/>
              <w:spacing w:before="18" w:beforeLines="0"/>
              <w:ind w:left="100"/>
              <w:rPr>
                <w:sz w:val="22"/>
              </w:rPr>
            </w:pPr>
            <w:r>
              <w:rPr>
                <w:sz w:val="22"/>
              </w:rPr>
              <w:t>事务信息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4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6．属于四类过程</w:t>
            </w:r>
          </w:p>
          <w:p>
            <w:pPr>
              <w:pStyle w:val="4"/>
              <w:spacing w:before="38" w:beforeLines="0"/>
              <w:ind w:left="100"/>
              <w:rPr>
                <w:sz w:val="22"/>
              </w:rPr>
            </w:pPr>
            <w:r>
              <w:rPr>
                <w:sz w:val="22"/>
              </w:rPr>
              <w:t>性信息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4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7．属于行政执法</w:t>
            </w:r>
          </w:p>
          <w:p>
            <w:pPr>
              <w:pStyle w:val="4"/>
              <w:spacing w:before="38" w:beforeLines="0"/>
              <w:ind w:left="100"/>
              <w:rPr>
                <w:sz w:val="22"/>
              </w:rPr>
            </w:pPr>
            <w:r>
              <w:rPr>
                <w:sz w:val="22"/>
              </w:rPr>
              <w:t>案卷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4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8．属于行政查询</w:t>
            </w:r>
          </w:p>
          <w:p>
            <w:pPr>
              <w:pStyle w:val="4"/>
              <w:spacing w:before="18" w:beforeLines="0"/>
              <w:ind w:left="100"/>
              <w:rPr>
                <w:sz w:val="22"/>
              </w:rPr>
            </w:pPr>
            <w:r>
              <w:rPr>
                <w:sz w:val="22"/>
              </w:rPr>
              <w:t>事项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  <w:noWrap w:val="0"/>
            <w:vAlign w:val="top"/>
          </w:tcPr>
          <w:p>
            <w:pPr>
              <w:pStyle w:val="4"/>
              <w:rPr>
                <w:sz w:val="22"/>
              </w:rPr>
            </w:pPr>
          </w:p>
          <w:p>
            <w:pPr>
              <w:pStyle w:val="4"/>
              <w:spacing w:before="2" w:beforeLines="0"/>
              <w:rPr>
                <w:sz w:val="27"/>
              </w:rPr>
            </w:pPr>
          </w:p>
          <w:p>
            <w:pPr>
              <w:pStyle w:val="4"/>
              <w:spacing w:line="273" w:lineRule="auto"/>
              <w:ind w:left="100" w:right="108"/>
              <w:rPr>
                <w:sz w:val="22"/>
              </w:rPr>
            </w:pPr>
            <w:r>
              <w:rPr>
                <w:sz w:val="22"/>
              </w:rPr>
              <w:t>（四）无法提供</w:t>
            </w:r>
          </w:p>
        </w:tc>
        <w:tc>
          <w:tcPr>
            <w:tcW w:w="1880" w:type="dxa"/>
            <w:noWrap w:val="0"/>
            <w:vAlign w:val="top"/>
          </w:tcPr>
          <w:p>
            <w:pPr>
              <w:pStyle w:val="4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1．本单位不掌握</w:t>
            </w:r>
          </w:p>
          <w:p>
            <w:pPr>
              <w:pStyle w:val="4"/>
              <w:spacing w:before="38" w:beforeLines="0"/>
              <w:ind w:left="100"/>
              <w:rPr>
                <w:sz w:val="22"/>
              </w:rPr>
            </w:pPr>
            <w:r>
              <w:rPr>
                <w:sz w:val="22"/>
              </w:rPr>
              <w:t>相关政府信息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4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2．没有现成信息</w:t>
            </w:r>
          </w:p>
          <w:p>
            <w:pPr>
              <w:pStyle w:val="4"/>
              <w:spacing w:before="38" w:beforeLines="0"/>
              <w:ind w:left="100"/>
              <w:rPr>
                <w:sz w:val="22"/>
              </w:rPr>
            </w:pPr>
            <w:r>
              <w:rPr>
                <w:sz w:val="22"/>
              </w:rPr>
              <w:t>需要另行制作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4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3．补正后申请内</w:t>
            </w:r>
          </w:p>
          <w:p>
            <w:pPr>
              <w:pStyle w:val="4"/>
              <w:spacing w:before="18" w:beforeLines="0"/>
              <w:ind w:left="100"/>
              <w:rPr>
                <w:sz w:val="22"/>
              </w:rPr>
            </w:pPr>
            <w:r>
              <w:rPr>
                <w:sz w:val="22"/>
              </w:rPr>
              <w:t>容仍不明确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  <w:noWrap w:val="0"/>
            <w:vAlign w:val="top"/>
          </w:tcPr>
          <w:p>
            <w:pPr>
              <w:pStyle w:val="4"/>
              <w:rPr>
                <w:sz w:val="22"/>
              </w:rPr>
            </w:pPr>
          </w:p>
          <w:p>
            <w:pPr>
              <w:pStyle w:val="4"/>
              <w:rPr>
                <w:sz w:val="22"/>
              </w:rPr>
            </w:pPr>
          </w:p>
          <w:p>
            <w:pPr>
              <w:pStyle w:val="4"/>
              <w:rPr>
                <w:sz w:val="22"/>
              </w:rPr>
            </w:pPr>
          </w:p>
          <w:p>
            <w:pPr>
              <w:pStyle w:val="4"/>
              <w:rPr>
                <w:sz w:val="22"/>
              </w:rPr>
            </w:pPr>
          </w:p>
          <w:p>
            <w:pPr>
              <w:pStyle w:val="4"/>
              <w:spacing w:before="142" w:beforeLines="0" w:line="271" w:lineRule="auto"/>
              <w:ind w:left="100" w:right="108"/>
              <w:rPr>
                <w:sz w:val="22"/>
              </w:rPr>
            </w:pPr>
            <w:r>
              <w:rPr>
                <w:sz w:val="22"/>
              </w:rPr>
              <w:t>（五）不予处理</w:t>
            </w:r>
          </w:p>
        </w:tc>
        <w:tc>
          <w:tcPr>
            <w:tcW w:w="1880" w:type="dxa"/>
            <w:noWrap w:val="0"/>
            <w:vAlign w:val="top"/>
          </w:tcPr>
          <w:p>
            <w:pPr>
              <w:pStyle w:val="4"/>
              <w:spacing w:before="10" w:beforeLines="0"/>
              <w:ind w:left="100"/>
              <w:rPr>
                <w:sz w:val="22"/>
              </w:rPr>
            </w:pPr>
            <w:r>
              <w:rPr>
                <w:sz w:val="22"/>
              </w:rPr>
              <w:t>1．信访举报投诉</w:t>
            </w:r>
          </w:p>
          <w:p>
            <w:pPr>
              <w:pStyle w:val="4"/>
              <w:spacing w:before="18" w:beforeLines="0"/>
              <w:ind w:left="100"/>
              <w:rPr>
                <w:sz w:val="22"/>
              </w:rPr>
            </w:pPr>
            <w:r>
              <w:rPr>
                <w:sz w:val="22"/>
              </w:rPr>
              <w:t>类申请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4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2．重复申请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4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3．要求提供公开</w:t>
            </w:r>
          </w:p>
          <w:p>
            <w:pPr>
              <w:pStyle w:val="4"/>
              <w:spacing w:before="38" w:beforeLines="0"/>
              <w:ind w:left="100"/>
              <w:rPr>
                <w:sz w:val="22"/>
              </w:rPr>
            </w:pPr>
            <w:r>
              <w:rPr>
                <w:sz w:val="22"/>
              </w:rPr>
              <w:t>出版物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4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4．无正当理由大</w:t>
            </w:r>
          </w:p>
          <w:p>
            <w:pPr>
              <w:pStyle w:val="4"/>
              <w:spacing w:before="38" w:beforeLines="0"/>
              <w:ind w:left="100"/>
              <w:rPr>
                <w:sz w:val="22"/>
              </w:rPr>
            </w:pPr>
            <w:r>
              <w:rPr>
                <w:sz w:val="22"/>
              </w:rPr>
              <w:t>量反复申请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4"/>
              <w:spacing w:line="254" w:lineRule="auto"/>
              <w:ind w:left="300" w:right="178" w:hanging="200"/>
              <w:rPr>
                <w:sz w:val="22"/>
              </w:rPr>
            </w:pPr>
            <w:r>
              <w:rPr>
                <w:spacing w:val="-6"/>
                <w:sz w:val="22"/>
              </w:rPr>
              <w:t>5</w:t>
            </w:r>
            <w:r>
              <w:rPr>
                <w:spacing w:val="-13"/>
                <w:sz w:val="22"/>
              </w:rPr>
              <w:t>．要求行政机关</w:t>
            </w:r>
            <w:r>
              <w:rPr>
                <w:spacing w:val="-8"/>
                <w:sz w:val="22"/>
              </w:rPr>
              <w:t>确认或重新出</w:t>
            </w:r>
          </w:p>
          <w:p>
            <w:pPr>
              <w:pStyle w:val="4"/>
              <w:spacing w:before="12" w:beforeLines="0"/>
              <w:ind w:left="300"/>
              <w:rPr>
                <w:sz w:val="22"/>
              </w:rPr>
            </w:pPr>
            <w:r>
              <w:rPr>
                <w:spacing w:val="-8"/>
                <w:sz w:val="22"/>
              </w:rPr>
              <w:t>具已获取信息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gridSpan w:val="2"/>
            <w:noWrap w:val="0"/>
            <w:vAlign w:val="top"/>
          </w:tcPr>
          <w:p>
            <w:pPr>
              <w:pStyle w:val="4"/>
              <w:spacing w:before="70" w:beforeLines="0"/>
              <w:ind w:left="100"/>
              <w:rPr>
                <w:sz w:val="22"/>
              </w:rPr>
            </w:pPr>
            <w:r>
              <w:rPr>
                <w:sz w:val="22"/>
              </w:rPr>
              <w:t>（六）其他处理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gridSpan w:val="2"/>
            <w:noWrap w:val="0"/>
            <w:vAlign w:val="top"/>
          </w:tcPr>
          <w:p>
            <w:pPr>
              <w:pStyle w:val="4"/>
              <w:spacing w:before="50" w:beforeLines="0"/>
              <w:ind w:left="100"/>
              <w:rPr>
                <w:sz w:val="22"/>
              </w:rPr>
            </w:pPr>
            <w:r>
              <w:rPr>
                <w:sz w:val="22"/>
              </w:rPr>
              <w:t>（七）总计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140" w:type="dxa"/>
            <w:gridSpan w:val="3"/>
            <w:noWrap w:val="0"/>
            <w:vAlign w:val="top"/>
          </w:tcPr>
          <w:p>
            <w:pPr>
              <w:pStyle w:val="4"/>
              <w:spacing w:before="10" w:beforeLines="0"/>
              <w:ind w:left="100"/>
              <w:rPr>
                <w:sz w:val="22"/>
              </w:rPr>
            </w:pPr>
            <w:r>
              <w:rPr>
                <w:sz w:val="22"/>
              </w:rPr>
              <w:t>四、结转下年度继续办理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政府信息公开行政复议、行政诉讼情况</w:t>
      </w:r>
    </w:p>
    <w:tbl>
      <w:tblPr>
        <w:tblStyle w:val="2"/>
        <w:tblW w:w="0" w:type="auto"/>
        <w:tblInd w:w="2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600"/>
        <w:gridCol w:w="600"/>
        <w:gridCol w:w="580"/>
        <w:gridCol w:w="460"/>
        <w:gridCol w:w="600"/>
        <w:gridCol w:w="600"/>
        <w:gridCol w:w="600"/>
        <w:gridCol w:w="580"/>
        <w:gridCol w:w="460"/>
        <w:gridCol w:w="600"/>
        <w:gridCol w:w="600"/>
        <w:gridCol w:w="600"/>
        <w:gridCol w:w="580"/>
        <w:gridCol w:w="4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820" w:type="dxa"/>
            <w:gridSpan w:val="5"/>
            <w:noWrap w:val="0"/>
            <w:vAlign w:val="top"/>
          </w:tcPr>
          <w:p>
            <w:pPr>
              <w:pStyle w:val="4"/>
              <w:spacing w:before="30" w:beforeLines="0"/>
              <w:ind w:left="1020" w:right="1020"/>
              <w:jc w:val="center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行政复议</w:t>
            </w:r>
          </w:p>
        </w:tc>
        <w:tc>
          <w:tcPr>
            <w:tcW w:w="5700" w:type="dxa"/>
            <w:gridSpan w:val="10"/>
            <w:noWrap w:val="0"/>
            <w:vAlign w:val="top"/>
          </w:tcPr>
          <w:p>
            <w:pPr>
              <w:pStyle w:val="4"/>
              <w:spacing w:before="30" w:beforeLines="0"/>
              <w:ind w:left="2460" w:right="2460"/>
              <w:jc w:val="center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0" w:type="dxa"/>
            <w:vMerge w:val="restart"/>
            <w:noWrap w:val="0"/>
            <w:vAlign w:val="top"/>
          </w:tcPr>
          <w:p>
            <w:pPr>
              <w:pStyle w:val="4"/>
              <w:spacing w:before="3" w:beforeLines="0"/>
              <w:rPr>
                <w:sz w:val="21"/>
              </w:rPr>
            </w:pPr>
          </w:p>
          <w:p>
            <w:pPr>
              <w:pStyle w:val="4"/>
              <w:spacing w:line="218" w:lineRule="auto"/>
              <w:ind w:left="100" w:right="97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结果维持</w:t>
            </w:r>
          </w:p>
        </w:tc>
        <w:tc>
          <w:tcPr>
            <w:tcW w:w="600" w:type="dxa"/>
            <w:vMerge w:val="restart"/>
            <w:noWrap w:val="0"/>
            <w:vAlign w:val="top"/>
          </w:tcPr>
          <w:p>
            <w:pPr>
              <w:pStyle w:val="4"/>
              <w:spacing w:before="3" w:beforeLines="0"/>
              <w:rPr>
                <w:sz w:val="21"/>
              </w:rPr>
            </w:pPr>
          </w:p>
          <w:p>
            <w:pPr>
              <w:pStyle w:val="4"/>
              <w:spacing w:line="218" w:lineRule="auto"/>
              <w:ind w:left="120" w:right="97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结果纠正</w:t>
            </w:r>
          </w:p>
        </w:tc>
        <w:tc>
          <w:tcPr>
            <w:tcW w:w="600" w:type="dxa"/>
            <w:vMerge w:val="restart"/>
            <w:noWrap w:val="0"/>
            <w:vAlign w:val="top"/>
          </w:tcPr>
          <w:p>
            <w:pPr>
              <w:pStyle w:val="4"/>
              <w:spacing w:before="3" w:beforeLines="0"/>
              <w:rPr>
                <w:sz w:val="21"/>
              </w:rPr>
            </w:pPr>
          </w:p>
          <w:p>
            <w:pPr>
              <w:pStyle w:val="4"/>
              <w:spacing w:line="218" w:lineRule="auto"/>
              <w:ind w:left="99" w:right="118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其他结果</w:t>
            </w:r>
          </w:p>
        </w:tc>
        <w:tc>
          <w:tcPr>
            <w:tcW w:w="580" w:type="dxa"/>
            <w:vMerge w:val="restart"/>
            <w:noWrap w:val="0"/>
            <w:vAlign w:val="top"/>
          </w:tcPr>
          <w:p>
            <w:pPr>
              <w:pStyle w:val="4"/>
              <w:spacing w:before="3" w:beforeLines="0"/>
              <w:rPr>
                <w:sz w:val="21"/>
              </w:rPr>
            </w:pPr>
          </w:p>
          <w:p>
            <w:pPr>
              <w:pStyle w:val="4"/>
              <w:spacing w:line="218" w:lineRule="auto"/>
              <w:ind w:left="99" w:right="98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尚未审结</w:t>
            </w:r>
          </w:p>
        </w:tc>
        <w:tc>
          <w:tcPr>
            <w:tcW w:w="460" w:type="dxa"/>
            <w:vMerge w:val="restart"/>
            <w:noWrap w:val="0"/>
            <w:vAlign w:val="top"/>
          </w:tcPr>
          <w:p>
            <w:pPr>
              <w:pStyle w:val="4"/>
              <w:spacing w:before="3" w:beforeLines="0"/>
              <w:rPr>
                <w:sz w:val="21"/>
              </w:rPr>
            </w:pPr>
          </w:p>
          <w:p>
            <w:pPr>
              <w:pStyle w:val="4"/>
              <w:spacing w:line="218" w:lineRule="auto"/>
              <w:ind w:left="140" w:right="117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总计</w:t>
            </w:r>
          </w:p>
        </w:tc>
        <w:tc>
          <w:tcPr>
            <w:tcW w:w="2840" w:type="dxa"/>
            <w:gridSpan w:val="5"/>
            <w:noWrap w:val="0"/>
            <w:vAlign w:val="top"/>
          </w:tcPr>
          <w:p>
            <w:pPr>
              <w:pStyle w:val="4"/>
              <w:spacing w:before="90" w:beforeLines="0"/>
              <w:ind w:left="70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未经复议直接起诉</w:t>
            </w:r>
          </w:p>
        </w:tc>
        <w:tc>
          <w:tcPr>
            <w:tcW w:w="2860" w:type="dxa"/>
            <w:gridSpan w:val="5"/>
            <w:noWrap w:val="0"/>
            <w:vAlign w:val="top"/>
          </w:tcPr>
          <w:p>
            <w:pPr>
              <w:pStyle w:val="4"/>
              <w:spacing w:before="90" w:beforeLines="0"/>
              <w:ind w:left="960" w:right="940"/>
              <w:jc w:val="center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4"/>
              <w:spacing w:line="296" w:lineRule="exact"/>
              <w:ind w:left="11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结果</w:t>
            </w:r>
          </w:p>
          <w:p>
            <w:pPr>
              <w:pStyle w:val="4"/>
              <w:spacing w:line="304" w:lineRule="exact"/>
              <w:ind w:left="11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维持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4"/>
              <w:spacing w:line="296" w:lineRule="exact"/>
              <w:ind w:left="12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结果</w:t>
            </w:r>
          </w:p>
          <w:p>
            <w:pPr>
              <w:pStyle w:val="4"/>
              <w:spacing w:line="304" w:lineRule="exact"/>
              <w:ind w:left="12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纠正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4"/>
              <w:spacing w:line="296" w:lineRule="exact"/>
              <w:ind w:left="10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其他</w:t>
            </w:r>
          </w:p>
          <w:p>
            <w:pPr>
              <w:pStyle w:val="4"/>
              <w:spacing w:line="304" w:lineRule="exact"/>
              <w:ind w:left="10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结果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4"/>
              <w:spacing w:line="296" w:lineRule="exact"/>
              <w:ind w:left="9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尚未</w:t>
            </w:r>
          </w:p>
          <w:p>
            <w:pPr>
              <w:pStyle w:val="4"/>
              <w:spacing w:line="304" w:lineRule="exact"/>
              <w:ind w:left="9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审结</w:t>
            </w:r>
          </w:p>
        </w:tc>
        <w:tc>
          <w:tcPr>
            <w:tcW w:w="460" w:type="dxa"/>
            <w:noWrap w:val="0"/>
            <w:vAlign w:val="top"/>
          </w:tcPr>
          <w:p>
            <w:pPr>
              <w:pStyle w:val="4"/>
              <w:spacing w:line="296" w:lineRule="exact"/>
              <w:ind w:left="14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总</w:t>
            </w:r>
          </w:p>
          <w:p>
            <w:pPr>
              <w:pStyle w:val="4"/>
              <w:spacing w:line="304" w:lineRule="exact"/>
              <w:ind w:left="14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计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4"/>
              <w:spacing w:line="296" w:lineRule="exact"/>
              <w:ind w:left="11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结果</w:t>
            </w:r>
          </w:p>
          <w:p>
            <w:pPr>
              <w:pStyle w:val="4"/>
              <w:spacing w:line="304" w:lineRule="exact"/>
              <w:ind w:left="11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维持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4"/>
              <w:spacing w:line="296" w:lineRule="exact"/>
              <w:ind w:left="11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结果</w:t>
            </w:r>
          </w:p>
          <w:p>
            <w:pPr>
              <w:pStyle w:val="4"/>
              <w:spacing w:line="304" w:lineRule="exact"/>
              <w:ind w:left="11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纠正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4"/>
              <w:spacing w:line="296" w:lineRule="exact"/>
              <w:ind w:left="10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其他</w:t>
            </w:r>
          </w:p>
          <w:p>
            <w:pPr>
              <w:pStyle w:val="4"/>
              <w:spacing w:line="304" w:lineRule="exact"/>
              <w:ind w:left="10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结果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4"/>
              <w:spacing w:line="296" w:lineRule="exact"/>
              <w:ind w:left="10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尚未</w:t>
            </w:r>
          </w:p>
          <w:p>
            <w:pPr>
              <w:pStyle w:val="4"/>
              <w:spacing w:line="304" w:lineRule="exact"/>
              <w:ind w:left="10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审结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4"/>
              <w:spacing w:line="296" w:lineRule="exact"/>
              <w:ind w:left="13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总</w:t>
            </w:r>
          </w:p>
          <w:p>
            <w:pPr>
              <w:pStyle w:val="4"/>
              <w:spacing w:line="304" w:lineRule="exact"/>
              <w:ind w:left="13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1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60" w:type="dxa"/>
            <w:noWrap w:val="0"/>
            <w:vAlign w:val="top"/>
          </w:tcPr>
          <w:p>
            <w:pPr>
              <w:pStyle w:val="4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1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4"/>
              <w:rPr>
                <w:rFonts w:hint="default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3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4"/>
              <w:rPr>
                <w:rFonts w:hint="default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1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4"/>
              <w:rPr>
                <w:rFonts w:hint="default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4"/>
              <w:rPr>
                <w:rFonts w:hint="default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60" w:type="dxa"/>
            <w:noWrap w:val="0"/>
            <w:vAlign w:val="top"/>
          </w:tcPr>
          <w:p>
            <w:pPr>
              <w:pStyle w:val="4"/>
              <w:rPr>
                <w:rFonts w:hint="default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4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4"/>
              <w:rPr>
                <w:rFonts w:hint="default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4"/>
              <w:rPr>
                <w:rFonts w:hint="default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4"/>
              <w:rPr>
                <w:rFonts w:hint="default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4"/>
              <w:rPr>
                <w:rFonts w:hint="default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4"/>
              <w:rPr>
                <w:rFonts w:hint="default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，全镇政府信息公开工作在深化政府信息公开内容、完善政府信息公开配套工作、加强政府信息公开基础性工作等取得了新的进展，但政府机关主动公开政府信息工作还存在公开渠道狭窄，工作流程不规范，监督制度不完善等问题，与公众需求还存在一些差距。结合工作中存在的问题和不足，我们将从以下四个方面改进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进一步拓宽公开渠道。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进一步梳理、整合政府信息，规范公开政府办事服务信息；在其它公共场所采用政府简报、公开栏、便民手册等多种方式，为群众、法人或者其它组织获取政府信息提供便利。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规范工作流程。</w:t>
      </w:r>
      <w:r>
        <w:rPr>
          <w:rFonts w:hint="eastAsia" w:ascii="仿宋_GB2312" w:hAnsi="仿宋_GB2312" w:eastAsia="仿宋_GB2312" w:cs="仿宋_GB2312"/>
          <w:sz w:val="32"/>
          <w:szCs w:val="32"/>
        </w:rPr>
        <w:t>升级完善全镇政府信息公开目录体系，规范公开行为，逐级细化政府信息公开审核、发布、监督评议、问责等工作流程。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完善配套制度。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完善依申请公开分发、处理、反馈工作机制，依法稳妥做好依申请公开工作；建立健全政府信息发布机制，及时澄清虚假或不完整信息；制定政府信息公开考核制度，细化考核内容。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加强监督检查。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进一步完善监督评议机制，对政府信息公开内容、便民程度以及公开的效果、群众的满意度、群众意见建议和投诉处理的落实情况等进行综合评议、考核，推动政府信息公开工作深入开展。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其他需要报告的事项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045AB8"/>
    <w:multiLevelType w:val="singleLevel"/>
    <w:tmpl w:val="C0045A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4BEFD1E"/>
    <w:multiLevelType w:val="singleLevel"/>
    <w:tmpl w:val="14BEFD1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A4CF125"/>
    <w:multiLevelType w:val="singleLevel"/>
    <w:tmpl w:val="5A4CF12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618BD"/>
    <w:rsid w:val="10ED2EC1"/>
    <w:rsid w:val="30052BD4"/>
    <w:rsid w:val="42696C19"/>
    <w:rsid w:val="4511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  <w:rPr>
      <w:rFonts w:ascii="宋体" w:hAnsi="宋体" w:eastAsia="宋体" w:cs="宋体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長卿</cp:lastModifiedBy>
  <dcterms:modified xsi:type="dcterms:W3CDTF">2021-02-03T08:02:50Z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