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桓台县地方金融监督管理局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2022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年度政府信息公开工作年度报告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textAlignment w:val="auto"/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textAlignment w:val="auto"/>
        <w:rPr>
          <w:rFonts w:hint="eastAsia" w:ascii="Adobe 黑体 Std R" w:hAnsi="Adobe 黑体 Std R" w:eastAsia="Adobe 黑体 Std R" w:cs="Adobe 黑体 Std R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本年度报告中所列数据的统计期限自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日起，至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日止。如对报告内容有疑问，请与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桓台县地方金融监督管理局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联系（地址：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桓台县中心大街766号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；邮编：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256400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；电话：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0533-8210069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；邮箱：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htxdfjrjgj@zb.shandong.cn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textAlignment w:val="auto"/>
        <w:rPr>
          <w:rFonts w:hint="eastAsia" w:ascii="Adobe 黑体 Std R" w:hAnsi="Adobe 黑体 Std R" w:eastAsia="Adobe 黑体 Std R" w:cs="Adobe 黑体 Std R"/>
          <w:color w:val="000000"/>
          <w:sz w:val="32"/>
          <w:szCs w:val="32"/>
          <w:shd w:val="clear" w:color="auto" w:fill="FFFFFF"/>
        </w:rPr>
      </w:pPr>
      <w:r>
        <w:rPr>
          <w:rFonts w:hint="eastAsia" w:ascii="Adobe 黑体 Std R" w:hAnsi="Adobe 黑体 Std R" w:eastAsia="Adobe 黑体 Std R" w:cs="Adobe 黑体 Std R"/>
          <w:color w:val="000000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Adobe 黑体 Std R" w:hAnsi="Adobe 黑体 Std R" w:eastAsia="Adobe 黑体 Std R" w:cs="Adobe 黑体 Std R"/>
          <w:color w:val="000000"/>
          <w:sz w:val="32"/>
          <w:szCs w:val="32"/>
          <w:shd w:val="clear" w:color="auto" w:fill="FFFFFF"/>
        </w:rPr>
        <w:t>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ascii="黑体" w:hAnsi="黑体" w:eastAsia="黑体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年，桓台县地方金融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监督管理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局坚持以习近平新时代中国特色社会主义思想为指导，认真贯彻落实县委、县政府关于全面推进政务公开工作的决策部署，按照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《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中华人民共和国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政府信息公开条例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》、</w:t>
      </w:r>
      <w:r>
        <w:rPr>
          <w:rFonts w:hint="eastAsia" w:ascii="仿宋_GB2312" w:eastAsia="仿宋_GB2312"/>
          <w:color w:val="000000"/>
          <w:sz w:val="32"/>
          <w:szCs w:val="32"/>
        </w:rPr>
        <w:t>《山东省政府信息公开办法》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等相关文件精神，结合金融工作实际，加大政府信息主动公开力度，提高政府信息公开质量，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及时回应群众关切问题，积极履行推进、指导、协调、监督职责，各项工作平稳进行。</w:t>
      </w:r>
      <w:r>
        <w:rPr>
          <w:rFonts w:ascii="黑体" w:hAnsi="黑体" w:eastAsia="黑体"/>
          <w:color w:val="auto"/>
          <w:sz w:val="32"/>
          <w:szCs w:val="32"/>
          <w:shd w:val="clear" w:color="auto" w:fill="FFFFFF"/>
        </w:rPr>
        <w:t xml:space="preserve"> 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</w:rPr>
        <w:t>主动公开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  <w:lang w:val="en-US"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2022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年，本单位严格按照《政府信息公开条例》规定，不断加大政务信息公开力度，召开了政府信息公开部署培训会，研究部署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2022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年信息公开的具体负责科室、信息公开流程等内容。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default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目前，本单位主要通过政府信息公开网站（</w:t>
      </w:r>
      <w:r>
        <w:rPr>
          <w:rFonts w:ascii="新宋体" w:hAnsi="新宋体" w:eastAsia="新宋体" w:cs="新宋体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http://www.huantai.gov.cn/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）和“桓台金融”微信公众号来公开政府信息工作。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2022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年，本单位主动公开政府信息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253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条，其中桓台县政府网站信息公开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47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条，通过微信公众号等其他方式公开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206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条。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textAlignment w:val="auto"/>
        <w:rPr>
          <w:rFonts w:hint="default" w:ascii="楷体_GB2312" w:hAnsi="楷体_GB2312" w:eastAsia="楷体_GB2312" w:cs="楷体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  <w:lang w:eastAsia="zh-CN"/>
        </w:rPr>
        <w:t>）依申请公开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  <w:lang w:val="en-US" w:eastAsia="zh-CN"/>
        </w:rPr>
        <w:t>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年，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本单位未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收到政府信息公开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依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申请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公开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件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未向申请人收取任何费用。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2018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-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年无依申请公开件，暂无历年数据对比情况。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  <w:lang w:eastAsia="zh-CN"/>
        </w:rPr>
        <w:t>）政府信息管理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  <w:lang w:val="en-US" w:eastAsia="zh-CN"/>
        </w:rPr>
        <w:t>情况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textAlignment w:val="auto"/>
        <w:rPr>
          <w:rFonts w:hint="default" w:ascii="楷体_GB2312" w:hAnsi="楷体_GB2312" w:eastAsia="楷体_GB2312" w:cs="楷体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shd w:val="clear" w:color="auto" w:fill="FFFFFF"/>
          <w:lang w:val="en-US" w:eastAsia="zh-CN"/>
        </w:rPr>
        <w:t>2022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  <w:lang w:val="en-US" w:eastAsia="zh-CN"/>
        </w:rPr>
        <w:t>年，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本单位按照政府信息公开工作的要求，完善政府信息公开各项工作机制，保障政府信息能够准确、透明、及时的公开。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default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一是强化领导责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任。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健全政府信息公开领导小组，加大领导力度，形成主要领导亲自抓，分管领导具体抓，局办公室具体负责，各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科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室各负其责的工作机制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。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明确信息公开具体流程及内容把关工作，安排专职负责信息公开工作人员，所有公开的信息均经过科室负责人、分管领导和办公室的审查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后发布。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2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二是强化工作保障。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安排专人负责政务公开工作，保障信息的准确和公开的及时性，防止信息缺失和滞后,确保信息时效性,不断提高信息和服务质量。工作人员积极参加各类政务公开工作培训，努力提高业务处理水平。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三是严格落实审核制度。着重加强政府门户网站信息保障、公开信息保密审核，按照《政府信息公开流程》对信息公开的目录、流程、审核等内容做出具体规定。</w:t>
      </w:r>
    </w:p>
    <w:p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textAlignment w:val="auto"/>
        <w:rPr>
          <w:rFonts w:hint="default" w:ascii="楷体_GB2312" w:hAnsi="楷体_GB2312" w:eastAsia="楷体_GB2312" w:cs="楷体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  <w:lang w:eastAsia="zh-CN"/>
        </w:rPr>
        <w:t>）政府信息公开平台建设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  <w:lang w:val="en-US" w:eastAsia="zh-CN"/>
        </w:rPr>
        <w:t>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ascii="微软雅黑" w:hAnsi="微软雅黑" w:eastAsia="微软雅黑"/>
          <w:color w:val="000000"/>
          <w:sz w:val="32"/>
          <w:szCs w:val="32"/>
          <w:shd w:val="clear" w:color="auto" w:fill="FFFFFF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完善平台公开渠道，做好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桓台县人民政府信息公开平台的信息发布维护工作，落实专人负责，做到信息发布及时准确。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本单位政府信息公开平台为桓台县人民政府网站，政务新媒体为微信公众号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“桓台金融”、无微博账号，政府信息公开查阅场所是桓台县中心大街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766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号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办公室。</w:t>
      </w:r>
    </w:p>
    <w:p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  <w:lang w:eastAsia="zh-CN"/>
        </w:rPr>
        <w:t>(五）监督保障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firstLine="640" w:firstLineChars="200"/>
        <w:textAlignment w:val="auto"/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及时传达省、市、县年度政务公开工作要点，有效加强全局对政务公开工作的重视。根据县考核要求，修改完善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本单位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政务公开栏目，定期开展政府信息公开自查工作，确保政府信息及时公开，以检查促工作落实。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textAlignment w:val="auto"/>
        <w:rPr>
          <w:rFonts w:hint="eastAsia" w:ascii="Adobe 黑体 Std R" w:hAnsi="Adobe 黑体 Std R" w:eastAsia="Adobe 黑体 Std R" w:cs="Adobe 黑体 Std R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Adobe 黑体 Std R" w:hAnsi="Adobe 黑体 Std R" w:eastAsia="Adobe 黑体 Std R" w:cs="Adobe 黑体 Std R"/>
          <w:color w:val="000000"/>
          <w:sz w:val="32"/>
          <w:szCs w:val="32"/>
          <w:shd w:val="clear" w:color="auto" w:fill="FFFFFF"/>
          <w:lang w:val="en-US" w:eastAsia="zh-CN"/>
        </w:rPr>
        <w:t>主动公开政府信息情况</w:t>
      </w:r>
    </w:p>
    <w:tbl>
      <w:tblPr>
        <w:tblStyle w:val="6"/>
        <w:tblW w:w="95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95"/>
        <w:gridCol w:w="2395"/>
        <w:gridCol w:w="2395"/>
        <w:gridCol w:w="2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95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信息内容</w:t>
            </w:r>
          </w:p>
        </w:tc>
        <w:tc>
          <w:tcPr>
            <w:tcW w:w="2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本年制发件数</w:t>
            </w:r>
          </w:p>
        </w:tc>
        <w:tc>
          <w:tcPr>
            <w:tcW w:w="2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本年废止件数</w:t>
            </w:r>
          </w:p>
        </w:tc>
        <w:tc>
          <w:tcPr>
            <w:tcW w:w="2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规章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行政规范性文件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95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信息内容</w:t>
            </w:r>
          </w:p>
        </w:tc>
        <w:tc>
          <w:tcPr>
            <w:tcW w:w="71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行政许可</w:t>
            </w:r>
          </w:p>
        </w:tc>
        <w:tc>
          <w:tcPr>
            <w:tcW w:w="71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5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信息内容</w:t>
            </w:r>
          </w:p>
        </w:tc>
        <w:tc>
          <w:tcPr>
            <w:tcW w:w="718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行政处罚</w:t>
            </w:r>
          </w:p>
        </w:tc>
        <w:tc>
          <w:tcPr>
            <w:tcW w:w="71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行政强制</w:t>
            </w:r>
          </w:p>
        </w:tc>
        <w:tc>
          <w:tcPr>
            <w:tcW w:w="71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95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信息内容</w:t>
            </w:r>
          </w:p>
        </w:tc>
        <w:tc>
          <w:tcPr>
            <w:tcW w:w="718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行政事业性收费</w:t>
            </w:r>
          </w:p>
        </w:tc>
        <w:tc>
          <w:tcPr>
            <w:tcW w:w="718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Adobe 黑体 Std R" w:hAnsi="Adobe 黑体 Std R" w:eastAsia="Adobe 黑体 Std R" w:cs="Adobe 黑体 Std R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Adobe 黑体 Std R" w:hAnsi="Adobe 黑体 Std R" w:eastAsia="Adobe 黑体 Std R" w:cs="Adobe 黑体 Std R"/>
          <w:color w:val="000000"/>
          <w:sz w:val="32"/>
          <w:szCs w:val="32"/>
          <w:shd w:val="clear" w:color="auto" w:fill="FFFFFF"/>
          <w:lang w:val="en-US" w:eastAsia="zh-CN"/>
        </w:rPr>
        <w:t>三、收到和处理政府信息公开申请情况</w:t>
      </w:r>
    </w:p>
    <w:tbl>
      <w:tblPr>
        <w:tblStyle w:val="6"/>
        <w:tblpPr w:leftFromText="180" w:rightFromText="180" w:vertAnchor="text" w:horzAnchor="page" w:tblpX="1363" w:tblpY="621"/>
        <w:tblOverlap w:val="never"/>
        <w:tblW w:w="94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3"/>
        <w:gridCol w:w="1582"/>
        <w:gridCol w:w="3149"/>
        <w:gridCol w:w="537"/>
        <w:gridCol w:w="579"/>
        <w:gridCol w:w="591"/>
        <w:gridCol w:w="591"/>
        <w:gridCol w:w="785"/>
        <w:gridCol w:w="644"/>
        <w:gridCol w:w="5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16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43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16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自然人</w:t>
            </w:r>
          </w:p>
        </w:tc>
        <w:tc>
          <w:tcPr>
            <w:tcW w:w="319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法人或其他组织</w:t>
            </w:r>
          </w:p>
        </w:tc>
        <w:tc>
          <w:tcPr>
            <w:tcW w:w="5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516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3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商业</w:t>
            </w:r>
          </w:p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企业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科研</w:t>
            </w:r>
          </w:p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机构</w:t>
            </w:r>
          </w:p>
        </w:tc>
        <w:tc>
          <w:tcPr>
            <w:tcW w:w="5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社会公益组织</w:t>
            </w:r>
          </w:p>
        </w:tc>
        <w:tc>
          <w:tcPr>
            <w:tcW w:w="7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法律服务机构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其他</w:t>
            </w:r>
          </w:p>
        </w:tc>
        <w:tc>
          <w:tcPr>
            <w:tcW w:w="5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16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16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33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三</w:t>
            </w:r>
          </w:p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、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本年度办理结果</w:t>
            </w:r>
          </w:p>
        </w:tc>
        <w:tc>
          <w:tcPr>
            <w:tcW w:w="47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（一）予以公开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43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43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2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（三）不予公开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.属于国家秘密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43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.其他法律行政法规禁止公开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43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.危及“三安全一稳定”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43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.保护第三方合法权益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43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.属于三类内部事务信息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43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.属于四类过程性信息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43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.属于行政执法案卷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43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.属于行政查询事项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43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2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（四）无法提供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.本机关不掌握相关政府信息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43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.没有现成信息需要另行制作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43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.补正后申请内容仍不明确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43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2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（五）不予处理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.信访举报投诉类申请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43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.重复申请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43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.要求提供公开出版物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43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.无正当理由大量反复申请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</w:trPr>
        <w:tc>
          <w:tcPr>
            <w:tcW w:w="43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.要求行政机关确认或重新出具已获取信息</w:t>
            </w:r>
          </w:p>
        </w:tc>
        <w:tc>
          <w:tcPr>
            <w:tcW w:w="53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4" w:hRule="atLeast"/>
        </w:trPr>
        <w:tc>
          <w:tcPr>
            <w:tcW w:w="43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2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（六）其他处理</w:t>
            </w:r>
          </w:p>
        </w:tc>
        <w:tc>
          <w:tcPr>
            <w:tcW w:w="3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.申请人无正当理由逾期不补正、行政机关不再处理其政府信息公开申请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4" w:hRule="atLeast"/>
        </w:trPr>
        <w:tc>
          <w:tcPr>
            <w:tcW w:w="43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2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.申请人逾期未按收费通知要求缴纳费用、行政机关不再处理其政府信息公开申请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43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2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.其他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3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47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（七）总计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516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四、结转下年度继续办理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textAlignment w:val="auto"/>
        <w:rPr>
          <w:rFonts w:hint="eastAsia" w:ascii="Adobe 黑体 Std R" w:hAnsi="Adobe 黑体 Std R" w:eastAsia="Adobe 黑体 Std R" w:cs="Adobe 黑体 Std R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Adobe 黑体 Std R" w:hAnsi="Adobe 黑体 Std R" w:eastAsia="Adobe 黑体 Std R" w:cs="Adobe 黑体 Std R"/>
          <w:color w:val="000000"/>
          <w:sz w:val="32"/>
          <w:szCs w:val="32"/>
          <w:shd w:val="clear" w:color="auto" w:fill="FFFFFF"/>
          <w:lang w:val="en-US" w:eastAsia="zh-CN"/>
        </w:rPr>
        <w:t>四、政府信息公开行政复议、行政诉讼情况</w:t>
      </w:r>
    </w:p>
    <w:tbl>
      <w:tblPr>
        <w:tblStyle w:val="6"/>
        <w:tblW w:w="94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627"/>
        <w:gridCol w:w="627"/>
        <w:gridCol w:w="627"/>
        <w:gridCol w:w="640"/>
        <w:gridCol w:w="627"/>
        <w:gridCol w:w="627"/>
        <w:gridCol w:w="628"/>
        <w:gridCol w:w="628"/>
        <w:gridCol w:w="641"/>
        <w:gridCol w:w="629"/>
        <w:gridCol w:w="629"/>
        <w:gridCol w:w="629"/>
        <w:gridCol w:w="629"/>
        <w:gridCol w:w="6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31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行政复议</w:t>
            </w:r>
          </w:p>
        </w:tc>
        <w:tc>
          <w:tcPr>
            <w:tcW w:w="631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62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结果维持</w:t>
            </w:r>
          </w:p>
        </w:tc>
        <w:tc>
          <w:tcPr>
            <w:tcW w:w="62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结果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纠正</w:t>
            </w:r>
          </w:p>
        </w:tc>
        <w:tc>
          <w:tcPr>
            <w:tcW w:w="62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其他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结果</w:t>
            </w:r>
          </w:p>
        </w:tc>
        <w:tc>
          <w:tcPr>
            <w:tcW w:w="62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尚未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审结</w:t>
            </w:r>
          </w:p>
        </w:tc>
        <w:tc>
          <w:tcPr>
            <w:tcW w:w="6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总计</w:t>
            </w:r>
          </w:p>
        </w:tc>
        <w:tc>
          <w:tcPr>
            <w:tcW w:w="315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未经复议直接起诉</w:t>
            </w:r>
          </w:p>
        </w:tc>
        <w:tc>
          <w:tcPr>
            <w:tcW w:w="31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6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结果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维持</w:t>
            </w:r>
          </w:p>
        </w:tc>
        <w:tc>
          <w:tcPr>
            <w:tcW w:w="6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结果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纠正</w:t>
            </w:r>
          </w:p>
        </w:tc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其他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结果</w:t>
            </w:r>
          </w:p>
        </w:tc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尚未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审结</w:t>
            </w:r>
          </w:p>
        </w:tc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总计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结果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维持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结果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纠正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其他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结果</w:t>
            </w:r>
          </w:p>
        </w:tc>
        <w:tc>
          <w:tcPr>
            <w:tcW w:w="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尚未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审结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textAlignment w:val="auto"/>
        <w:rPr>
          <w:rFonts w:hint="eastAsia" w:ascii="Adobe 黑体 Std R" w:hAnsi="Adobe 黑体 Std R" w:eastAsia="Adobe 黑体 Std R" w:cs="Adobe 黑体 Std R"/>
          <w:color w:val="000000"/>
          <w:sz w:val="32"/>
          <w:szCs w:val="32"/>
          <w:shd w:val="clear" w:color="auto" w:fill="FFFFFF"/>
        </w:rPr>
      </w:pPr>
      <w:r>
        <w:rPr>
          <w:rFonts w:hint="eastAsia" w:ascii="Adobe 黑体 Std R" w:hAnsi="Adobe 黑体 Std R" w:eastAsia="Adobe 黑体 Std R" w:cs="Adobe 黑体 Std R"/>
          <w:color w:val="000000"/>
          <w:sz w:val="32"/>
          <w:szCs w:val="32"/>
          <w:shd w:val="clear" w:color="auto" w:fill="FFFFFF"/>
          <w:lang w:val="en-US" w:eastAsia="zh-CN"/>
        </w:rPr>
        <w:t>五、</w:t>
      </w:r>
      <w:r>
        <w:rPr>
          <w:rFonts w:hint="eastAsia" w:ascii="Adobe 黑体 Std R" w:hAnsi="Adobe 黑体 Std R" w:eastAsia="Adobe 黑体 Std R" w:cs="Adobe 黑体 Std R"/>
          <w:color w:val="000000"/>
          <w:sz w:val="32"/>
          <w:szCs w:val="32"/>
          <w:shd w:val="clear" w:color="auto" w:fill="FFFFFF"/>
        </w:rPr>
        <w:t>存在的主要问题及改进情况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  <w:lang w:eastAsia="zh-CN"/>
        </w:rPr>
        <w:t>）存在问题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 w:hAnsiTheme="minorHAnsi" w:cstheme="minorBidi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一是政府信息公开的内容不够全面、及时，深度不够，公开的内容还比较单一；二是重点领域信息公开深度不够。重点领域信息公开的范围不断扩大的同时，推进公开工作的标准化建设不够、内容不全；三是主动公开政府信息意识不强，缺乏工作积极性和主动性，有时会存在应付心理，对信息公开的重要性认识不够。</w:t>
      </w:r>
    </w:p>
    <w:p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  <w:lang w:eastAsia="zh-CN"/>
        </w:rPr>
        <w:t>（二）改进措施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 w:hAnsiTheme="minorHAnsi" w:cstheme="minorBidi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一是进一步加强政府信息公开工作的宣传和培训工作。加强新闻宣传，提高公众对政府信息公开的知晓率和参与度；加强学习培训，不断提高全体机关人员的业务素质和办事效率。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 w:hAnsiTheme="minorHAnsi" w:cstheme="minorBidi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二是加强组织领导提高重视程度。进一步明确办公室作为政务公开工作主管科室，对专职人员进行业务培训，切实做到责任到位、人员到位，保证政府信息高质量高效率公开。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hAnsiTheme="minorHAnsi" w:cstheme="minorBidi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三是拓展公开渠道完善政策解读机制。坚持“以公开为常态，不公开为例外”，充分发挥政府网站作为政务公开第一平台作用，按时维护更新政府信息依申请公开、政府信息公开监督信箱等栏目，对政策文件做好解读工作，保障群众知情权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jc w:val="both"/>
        <w:textAlignment w:val="auto"/>
        <w:rPr>
          <w:rFonts w:hint="eastAsia" w:ascii="Adobe 黑体 Std R" w:hAnsi="Adobe 黑体 Std R" w:eastAsia="Adobe 黑体 Std R" w:cs="Adobe 黑体 Std R"/>
          <w:color w:val="000000"/>
          <w:sz w:val="32"/>
          <w:szCs w:val="32"/>
          <w:shd w:val="clear" w:color="auto" w:fill="FFFFFF"/>
        </w:rPr>
      </w:pPr>
      <w:r>
        <w:rPr>
          <w:rFonts w:hint="eastAsia" w:ascii="Adobe 黑体 Std R" w:hAnsi="Adobe 黑体 Std R" w:eastAsia="Adobe 黑体 Std R" w:cs="Adobe 黑体 Std R"/>
          <w:color w:val="000000"/>
          <w:sz w:val="32"/>
          <w:szCs w:val="32"/>
          <w:shd w:val="clear" w:color="auto" w:fill="FFFFFF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jc w:val="both"/>
        <w:textAlignment w:val="auto"/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（一）收费情况。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年度，我单位无收取政府信息公开信息处理费的情况。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jc w:val="both"/>
        <w:textAlignment w:val="auto"/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（二）提案建议办理情况。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年，我单位共收到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人大代表建议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  <w:t>件、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政协委员提案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件。在办理工作中，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局领导高度重视人大代表建议、政协委员提案办理工作，专门召开办公会议进行安排部署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在将相关办理、答复等工作交办到责任科室的同时，确定一名局办公室同志专门负责跟踪督办和答复工作，切实把人大代表、政协委员的意见建议落到实处，确保件件有落实、件件有回复、回复必满意。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（三）政务公开要点落实情况。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本单位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认真学习了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2022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年政务公开相关政策，对照政务公开工作要点，在政府门户网站、微信公众号积极发布各类政务信息，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积极做好政府信息主动公开工作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，不断提高基层政务公开的针对性、实效性。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firstLine="640" w:firstLineChars="200"/>
        <w:jc w:val="both"/>
        <w:textAlignment w:val="auto"/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（四）政务公开工作创新情况。本年度无政务公开工作创新情况。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leftChars="0" w:firstLine="640" w:firstLineChars="200"/>
        <w:jc w:val="both"/>
        <w:textAlignment w:val="auto"/>
        <w:rPr>
          <w:rFonts w:hint="default" w:ascii="仿宋_GB2312" w:hAnsi="微软雅黑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val="en-US" w:eastAsia="zh-CN"/>
        </w:rPr>
        <w:t>无其他需要报告的事项。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/>
        <w:textAlignment w:val="auto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jc w:val="right"/>
        <w:textAlignment w:val="auto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   桓台县地方金融监督管理局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5120" w:firstLineChars="1600"/>
        <w:jc w:val="both"/>
        <w:textAlignment w:val="auto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   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202</w:t>
      </w:r>
      <w:r>
        <w:rPr>
          <w:rFonts w:ascii="Times New Roman" w:hAnsi="Times New Roman" w:eastAsia="仿宋_GB2312"/>
          <w:color w:val="000000"/>
          <w:sz w:val="32"/>
          <w:szCs w:val="32"/>
        </w:rPr>
        <w:t>3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1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18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dobe 黑体 Std R">
    <w:panose1 w:val="020B0400000000000000"/>
    <w:charset w:val="86"/>
    <w:family w:val="auto"/>
    <w:pitch w:val="default"/>
    <w:sig w:usb0="00000001" w:usb1="0A0F1810" w:usb2="00000016" w:usb3="00000000" w:csb0="00060007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B14D82"/>
    <w:multiLevelType w:val="singleLevel"/>
    <w:tmpl w:val="E5B14D8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5MGMxMWZjNWU0NjdlMzMxZDYwNWQ1NTFhNmQxMzQifQ=="/>
  </w:docVars>
  <w:rsids>
    <w:rsidRoot w:val="00D84E24"/>
    <w:rsid w:val="000435AB"/>
    <w:rsid w:val="000F6E0E"/>
    <w:rsid w:val="006D0CE9"/>
    <w:rsid w:val="007F0CBB"/>
    <w:rsid w:val="00973161"/>
    <w:rsid w:val="00AE55E0"/>
    <w:rsid w:val="00D1085A"/>
    <w:rsid w:val="00D84E24"/>
    <w:rsid w:val="0C1A784C"/>
    <w:rsid w:val="11A2456B"/>
    <w:rsid w:val="12906AB9"/>
    <w:rsid w:val="1A034782"/>
    <w:rsid w:val="1DD41F50"/>
    <w:rsid w:val="1DE13219"/>
    <w:rsid w:val="1F9E007C"/>
    <w:rsid w:val="1FF629FD"/>
    <w:rsid w:val="23AB5501"/>
    <w:rsid w:val="27565784"/>
    <w:rsid w:val="2C043A01"/>
    <w:rsid w:val="2D880661"/>
    <w:rsid w:val="458040D3"/>
    <w:rsid w:val="57F66044"/>
    <w:rsid w:val="5D7E2D63"/>
    <w:rsid w:val="60A52CFD"/>
    <w:rsid w:val="65654809"/>
    <w:rsid w:val="68ED6FEF"/>
    <w:rsid w:val="6E647D53"/>
    <w:rsid w:val="7AB5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annotation subject"/>
    <w:basedOn w:val="3"/>
    <w:next w:val="3"/>
    <w:link w:val="15"/>
    <w:semiHidden/>
    <w:unhideWhenUsed/>
    <w:qFormat/>
    <w:uiPriority w:val="99"/>
    <w:rPr>
      <w:b/>
      <w:bCs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</w:rPr>
  </w:style>
  <w:style w:type="character" w:styleId="10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11">
    <w:name w:val="标题 2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2">
    <w:name w:val="zfxxgknb-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字符"/>
    <w:basedOn w:val="7"/>
    <w:link w:val="3"/>
    <w:semiHidden/>
    <w:qFormat/>
    <w:uiPriority w:val="99"/>
  </w:style>
  <w:style w:type="character" w:customStyle="1" w:styleId="15">
    <w:name w:val="批注主题 字符"/>
    <w:basedOn w:val="14"/>
    <w:link w:val="5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2852</Words>
  <Characters>2997</Characters>
  <Lines>12</Lines>
  <Paragraphs>3</Paragraphs>
  <TotalTime>3</TotalTime>
  <ScaleCrop>false</ScaleCrop>
  <LinksUpToDate>false</LinksUpToDate>
  <CharactersWithSpaces>3006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2023-01-13T07:11:00Z</dcterms:created>
  <dc:creator>JIA NING</dc:creator>
  <cp:lastModifiedBy>白了个白</cp:lastModifiedBy>
  <dcterms:modified xsi:type="dcterms:W3CDTF">2023-02-02T02:47:52Z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A0C1611252124B9D9E65316644F9D468</vt:lpwstr>
  </property>
</Properties>
</file>